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A2" w:rsidRPr="00D82784" w:rsidRDefault="00C218F9"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 xml:space="preserve">Student Life </w:t>
      </w:r>
      <w:r w:rsidR="000E3FFC">
        <w:rPr>
          <w:rFonts w:asciiTheme="majorHAnsi" w:hAnsiTheme="majorHAnsi"/>
          <w:b/>
        </w:rPr>
        <w:t xml:space="preserve">Coordinator </w:t>
      </w:r>
      <w:r w:rsidR="005D72B2" w:rsidRPr="00D82784">
        <w:rPr>
          <w:rFonts w:asciiTheme="majorHAnsi" w:hAnsiTheme="majorHAnsi" w:cs="TimesNewRomanPSMT"/>
        </w:rPr>
        <w:t>(F</w:t>
      </w:r>
      <w:r w:rsidR="00021CA2" w:rsidRPr="00D82784">
        <w:rPr>
          <w:rFonts w:asciiTheme="majorHAnsi" w:hAnsiTheme="majorHAnsi" w:cs="TimesNewRomanPSMT"/>
        </w:rPr>
        <w:t>T)</w:t>
      </w:r>
    </w:p>
    <w:p w:rsidR="00021CA2" w:rsidRPr="00D82784" w:rsidRDefault="00021CA2" w:rsidP="00021CA2">
      <w:pPr>
        <w:autoSpaceDE w:val="0"/>
        <w:autoSpaceDN w:val="0"/>
        <w:adjustRightInd w:val="0"/>
        <w:spacing w:after="0" w:line="240" w:lineRule="auto"/>
        <w:jc w:val="center"/>
        <w:rPr>
          <w:rFonts w:asciiTheme="majorHAnsi" w:hAnsiTheme="majorHAnsi" w:cs="TimesNewRomanPSMT"/>
        </w:rPr>
      </w:pPr>
      <w:r w:rsidRPr="00D82784">
        <w:rPr>
          <w:rFonts w:asciiTheme="majorHAnsi" w:hAnsiTheme="majorHAnsi"/>
          <w:b/>
        </w:rPr>
        <w:t xml:space="preserve">Location:  </w:t>
      </w:r>
      <w:r w:rsidRPr="00D82784">
        <w:rPr>
          <w:rFonts w:asciiTheme="majorHAnsi" w:hAnsiTheme="majorHAnsi" w:cs="TimesNewRomanPSMT"/>
        </w:rPr>
        <w:t>Dougherty County Campus</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D6541" w:rsidRPr="004149B5" w:rsidRDefault="00021CA2" w:rsidP="00D82784">
      <w:pPr>
        <w:spacing w:after="0" w:line="240" w:lineRule="auto"/>
        <w:rPr>
          <w:rFonts w:asciiTheme="majorHAnsi" w:hAnsiTheme="majorHAnsi" w:cs="Arial"/>
          <w:bCs/>
          <w:sz w:val="20"/>
        </w:rPr>
      </w:pPr>
      <w:r w:rsidRPr="004149B5">
        <w:rPr>
          <w:rFonts w:asciiTheme="majorHAnsi" w:hAnsiTheme="majorHAnsi" w:cs="Arial"/>
          <w:bCs/>
          <w:sz w:val="20"/>
        </w:rPr>
        <w:t>Alban</w:t>
      </w:r>
      <w:r w:rsidR="005D72B2" w:rsidRPr="004149B5">
        <w:rPr>
          <w:rFonts w:asciiTheme="majorHAnsi" w:hAnsiTheme="majorHAnsi" w:cs="Arial"/>
          <w:bCs/>
          <w:sz w:val="20"/>
        </w:rPr>
        <w:t xml:space="preserve">y Technical College seeks a </w:t>
      </w:r>
      <w:r w:rsidR="002D128A" w:rsidRPr="004149B5">
        <w:rPr>
          <w:rFonts w:asciiTheme="majorHAnsi" w:hAnsiTheme="majorHAnsi" w:cs="Arial"/>
          <w:bCs/>
          <w:sz w:val="20"/>
        </w:rPr>
        <w:t>well-qualified, highly motivated individual to fill the posit</w:t>
      </w:r>
      <w:r w:rsidR="00240A09" w:rsidRPr="004149B5">
        <w:rPr>
          <w:rFonts w:asciiTheme="majorHAnsi" w:hAnsiTheme="majorHAnsi" w:cs="Arial"/>
          <w:bCs/>
          <w:sz w:val="20"/>
        </w:rPr>
        <w:t>i</w:t>
      </w:r>
      <w:r w:rsidR="002D128A" w:rsidRPr="004149B5">
        <w:rPr>
          <w:rFonts w:asciiTheme="majorHAnsi" w:hAnsiTheme="majorHAnsi" w:cs="Arial"/>
          <w:bCs/>
          <w:sz w:val="20"/>
        </w:rPr>
        <w:t xml:space="preserve">on of </w:t>
      </w:r>
      <w:r w:rsidR="00D53A8C" w:rsidRPr="004149B5">
        <w:rPr>
          <w:rFonts w:asciiTheme="majorHAnsi" w:hAnsiTheme="majorHAnsi" w:cs="Arial"/>
          <w:bCs/>
          <w:sz w:val="20"/>
        </w:rPr>
        <w:t xml:space="preserve">Student Life </w:t>
      </w:r>
      <w:r w:rsidR="00852B61" w:rsidRPr="004149B5">
        <w:rPr>
          <w:rFonts w:asciiTheme="majorHAnsi" w:hAnsiTheme="majorHAnsi" w:cs="Arial"/>
          <w:bCs/>
          <w:sz w:val="20"/>
        </w:rPr>
        <w:t>Coordinator.</w:t>
      </w:r>
      <w:r w:rsidRPr="004149B5">
        <w:rPr>
          <w:rFonts w:asciiTheme="majorHAnsi" w:hAnsiTheme="majorHAnsi" w:cs="Arial"/>
          <w:bCs/>
          <w:sz w:val="20"/>
        </w:rPr>
        <w:t xml:space="preserve">  </w:t>
      </w:r>
      <w:r w:rsidR="00E468E2" w:rsidRPr="004149B5">
        <w:rPr>
          <w:rFonts w:asciiTheme="majorHAnsi" w:hAnsiTheme="majorHAnsi" w:cs="Arial"/>
          <w:bCs/>
          <w:sz w:val="20"/>
        </w:rPr>
        <w:t xml:space="preserve">The </w:t>
      </w:r>
      <w:r w:rsidR="00D53A8C" w:rsidRPr="004149B5">
        <w:rPr>
          <w:rFonts w:asciiTheme="majorHAnsi" w:hAnsiTheme="majorHAnsi" w:cs="Arial"/>
          <w:bCs/>
          <w:sz w:val="20"/>
        </w:rPr>
        <w:t xml:space="preserve">Student Life </w:t>
      </w:r>
      <w:r w:rsidR="000E3FFC" w:rsidRPr="004149B5">
        <w:rPr>
          <w:rFonts w:asciiTheme="majorHAnsi" w:hAnsiTheme="majorHAnsi" w:cs="Arial"/>
          <w:bCs/>
          <w:sz w:val="20"/>
        </w:rPr>
        <w:t xml:space="preserve">Coordinator </w:t>
      </w:r>
      <w:r w:rsidR="00E468E2" w:rsidRPr="004149B5">
        <w:rPr>
          <w:rFonts w:asciiTheme="majorHAnsi" w:hAnsiTheme="majorHAnsi" w:cs="Arial"/>
          <w:bCs/>
          <w:sz w:val="20"/>
        </w:rPr>
        <w:t xml:space="preserve">will report to the </w:t>
      </w:r>
      <w:r w:rsidR="001D07E1" w:rsidRPr="004149B5">
        <w:rPr>
          <w:rFonts w:asciiTheme="majorHAnsi" w:hAnsiTheme="majorHAnsi" w:cs="Arial"/>
          <w:bCs/>
          <w:sz w:val="20"/>
        </w:rPr>
        <w:t xml:space="preserve">Director of Athletics &amp; Student </w:t>
      </w:r>
      <w:r w:rsidR="00D960E8" w:rsidRPr="004149B5">
        <w:rPr>
          <w:rFonts w:asciiTheme="majorHAnsi" w:hAnsiTheme="majorHAnsi" w:cs="Arial"/>
          <w:bCs/>
          <w:sz w:val="20"/>
        </w:rPr>
        <w:t>Life</w:t>
      </w:r>
      <w:r w:rsidR="001D07E1" w:rsidRPr="004149B5">
        <w:rPr>
          <w:rFonts w:asciiTheme="majorHAnsi" w:hAnsiTheme="majorHAnsi" w:cs="Arial"/>
          <w:bCs/>
          <w:sz w:val="20"/>
        </w:rPr>
        <w:t xml:space="preserve">.  </w:t>
      </w:r>
      <w:r w:rsidR="00E468E2" w:rsidRPr="004149B5">
        <w:rPr>
          <w:rFonts w:asciiTheme="majorHAnsi" w:hAnsiTheme="majorHAnsi" w:cs="Arial"/>
          <w:bCs/>
          <w:sz w:val="20"/>
        </w:rPr>
        <w:t xml:space="preserve"> </w:t>
      </w:r>
      <w:r w:rsidR="0045045B" w:rsidRPr="004149B5">
        <w:rPr>
          <w:rFonts w:asciiTheme="majorHAnsi" w:hAnsiTheme="majorHAnsi" w:cs="Arial"/>
          <w:bCs/>
          <w:sz w:val="20"/>
        </w:rPr>
        <w:t xml:space="preserve">He/she will assist with the annual </w:t>
      </w:r>
      <w:r w:rsidR="00203FE9" w:rsidRPr="004149B5">
        <w:rPr>
          <w:rFonts w:asciiTheme="majorHAnsi" w:hAnsiTheme="majorHAnsi" w:cs="Arial"/>
          <w:bCs/>
          <w:sz w:val="20"/>
        </w:rPr>
        <w:t>ATC</w:t>
      </w:r>
      <w:r w:rsidR="0045045B" w:rsidRPr="004149B5">
        <w:rPr>
          <w:rFonts w:asciiTheme="majorHAnsi" w:hAnsiTheme="majorHAnsi" w:cs="Arial"/>
          <w:bCs/>
          <w:sz w:val="20"/>
        </w:rPr>
        <w:t xml:space="preserve"> Job Fair and will help to advise student groups</w:t>
      </w:r>
      <w:r w:rsidR="00A81719" w:rsidRPr="004149B5">
        <w:rPr>
          <w:rFonts w:asciiTheme="majorHAnsi" w:hAnsiTheme="majorHAnsi" w:cs="Arial"/>
          <w:bCs/>
          <w:sz w:val="20"/>
        </w:rPr>
        <w:t xml:space="preserve">, </w:t>
      </w:r>
      <w:r w:rsidR="002B0135" w:rsidRPr="004149B5">
        <w:rPr>
          <w:rFonts w:asciiTheme="majorHAnsi" w:hAnsiTheme="majorHAnsi" w:cs="Arial"/>
          <w:bCs/>
          <w:sz w:val="20"/>
        </w:rPr>
        <w:t xml:space="preserve">and </w:t>
      </w:r>
      <w:r w:rsidR="00A81719" w:rsidRPr="004149B5">
        <w:rPr>
          <w:rFonts w:asciiTheme="majorHAnsi" w:hAnsiTheme="majorHAnsi" w:cs="Arial"/>
          <w:bCs/>
          <w:sz w:val="20"/>
        </w:rPr>
        <w:t>encourage and increase student engagement</w:t>
      </w:r>
      <w:r w:rsidR="0045045B" w:rsidRPr="004149B5">
        <w:rPr>
          <w:rFonts w:asciiTheme="majorHAnsi" w:hAnsiTheme="majorHAnsi" w:cs="Arial"/>
          <w:bCs/>
          <w:sz w:val="20"/>
        </w:rPr>
        <w:t xml:space="preserve">.  </w:t>
      </w:r>
      <w:r w:rsidR="00705A50" w:rsidRPr="004149B5">
        <w:rPr>
          <w:rFonts w:asciiTheme="majorHAnsi" w:hAnsiTheme="majorHAnsi" w:cs="Arial"/>
          <w:bCs/>
          <w:sz w:val="20"/>
        </w:rPr>
        <w:t xml:space="preserve">He/she will plan, organize, coordinate, monitor and supervise various educational, recreational, social and </w:t>
      </w:r>
      <w:r w:rsidR="00785B9E" w:rsidRPr="004149B5">
        <w:rPr>
          <w:rFonts w:asciiTheme="majorHAnsi" w:hAnsiTheme="majorHAnsi" w:cs="Arial"/>
          <w:bCs/>
          <w:sz w:val="20"/>
        </w:rPr>
        <w:t>cultural</w:t>
      </w:r>
      <w:r w:rsidR="00705A50" w:rsidRPr="004149B5">
        <w:rPr>
          <w:rFonts w:asciiTheme="majorHAnsi" w:hAnsiTheme="majorHAnsi" w:cs="Arial"/>
          <w:bCs/>
          <w:sz w:val="20"/>
        </w:rPr>
        <w:t xml:space="preserve"> student events.  </w:t>
      </w:r>
      <w:r w:rsidR="00130B6B" w:rsidRPr="004149B5">
        <w:rPr>
          <w:rFonts w:asciiTheme="majorHAnsi" w:hAnsiTheme="majorHAnsi" w:cs="Arial"/>
          <w:bCs/>
          <w:sz w:val="20"/>
        </w:rPr>
        <w:t xml:space="preserve"> The Student Life </w:t>
      </w:r>
      <w:r w:rsidR="0027266C" w:rsidRPr="004149B5">
        <w:rPr>
          <w:rFonts w:asciiTheme="majorHAnsi" w:hAnsiTheme="majorHAnsi" w:cs="Arial"/>
          <w:bCs/>
          <w:sz w:val="20"/>
        </w:rPr>
        <w:t xml:space="preserve">Coordinator </w:t>
      </w:r>
      <w:r w:rsidR="00130B6B" w:rsidRPr="004149B5">
        <w:rPr>
          <w:rFonts w:asciiTheme="majorHAnsi" w:hAnsiTheme="majorHAnsi" w:cs="Arial"/>
          <w:bCs/>
          <w:sz w:val="20"/>
        </w:rPr>
        <w:t xml:space="preserve">will assist student government, student clubs and their sponsors in planning and organizing campus activities, promote the creation of and development of new clubs and help identify potential club advisors among existing campus personnel.  He/she will provide resources/training for club advisors.  He/she will update and maintain the </w:t>
      </w:r>
      <w:r w:rsidR="00A81719" w:rsidRPr="004149B5">
        <w:rPr>
          <w:rFonts w:asciiTheme="majorHAnsi" w:hAnsiTheme="majorHAnsi" w:cs="Arial"/>
          <w:bCs/>
          <w:sz w:val="20"/>
        </w:rPr>
        <w:t>ATC Student Life A</w:t>
      </w:r>
      <w:r w:rsidR="00130B6B" w:rsidRPr="004149B5">
        <w:rPr>
          <w:rFonts w:asciiTheme="majorHAnsi" w:hAnsiTheme="majorHAnsi" w:cs="Arial"/>
          <w:bCs/>
          <w:sz w:val="20"/>
        </w:rPr>
        <w:t xml:space="preserve">dvisor </w:t>
      </w:r>
      <w:r w:rsidR="00A81719" w:rsidRPr="004149B5">
        <w:rPr>
          <w:rFonts w:asciiTheme="majorHAnsi" w:hAnsiTheme="majorHAnsi" w:cs="Arial"/>
          <w:bCs/>
          <w:sz w:val="20"/>
        </w:rPr>
        <w:t>H</w:t>
      </w:r>
      <w:r w:rsidR="00130B6B" w:rsidRPr="004149B5">
        <w:rPr>
          <w:rFonts w:asciiTheme="majorHAnsi" w:hAnsiTheme="majorHAnsi" w:cs="Arial"/>
          <w:bCs/>
          <w:sz w:val="20"/>
        </w:rPr>
        <w:t>andbook, promote and mentor student leaders, participate in the development of marketing strategies to promote campus activities and services in order t</w:t>
      </w:r>
      <w:r w:rsidR="0052507D" w:rsidRPr="004149B5">
        <w:rPr>
          <w:rFonts w:asciiTheme="majorHAnsi" w:hAnsiTheme="majorHAnsi" w:cs="Arial"/>
          <w:bCs/>
          <w:sz w:val="20"/>
        </w:rPr>
        <w:t>o maximize student engagement.   He/she will plan, organize, and implement an intramural program that encourages participation of both g</w:t>
      </w:r>
      <w:r w:rsidR="00736FBB" w:rsidRPr="004149B5">
        <w:rPr>
          <w:rFonts w:asciiTheme="majorHAnsi" w:hAnsiTheme="majorHAnsi" w:cs="Arial"/>
          <w:bCs/>
          <w:sz w:val="20"/>
        </w:rPr>
        <w:t>enders.  The Student Life</w:t>
      </w:r>
      <w:r w:rsidR="0052507D" w:rsidRPr="004149B5">
        <w:rPr>
          <w:rFonts w:asciiTheme="majorHAnsi" w:hAnsiTheme="majorHAnsi" w:cs="Arial"/>
          <w:bCs/>
          <w:sz w:val="20"/>
        </w:rPr>
        <w:t xml:space="preserve"> </w:t>
      </w:r>
      <w:r w:rsidR="000E3FFC" w:rsidRPr="004149B5">
        <w:rPr>
          <w:rFonts w:asciiTheme="majorHAnsi" w:hAnsiTheme="majorHAnsi" w:cs="Arial"/>
          <w:bCs/>
          <w:sz w:val="20"/>
        </w:rPr>
        <w:t xml:space="preserve">Coordinator </w:t>
      </w:r>
      <w:r w:rsidR="0052507D" w:rsidRPr="004149B5">
        <w:rPr>
          <w:rFonts w:asciiTheme="majorHAnsi" w:hAnsiTheme="majorHAnsi" w:cs="Arial"/>
          <w:bCs/>
          <w:sz w:val="20"/>
        </w:rPr>
        <w:t xml:space="preserve">will work with </w:t>
      </w:r>
      <w:r w:rsidR="005D58A4" w:rsidRPr="004149B5">
        <w:rPr>
          <w:rFonts w:asciiTheme="majorHAnsi" w:hAnsiTheme="majorHAnsi" w:cs="Arial"/>
          <w:bCs/>
          <w:sz w:val="20"/>
        </w:rPr>
        <w:t>the Director of Public Relations, the Orientation Staff, and other</w:t>
      </w:r>
      <w:r w:rsidR="006C4D6B" w:rsidRPr="004149B5">
        <w:rPr>
          <w:rFonts w:asciiTheme="majorHAnsi" w:hAnsiTheme="majorHAnsi" w:cs="Arial"/>
          <w:bCs/>
          <w:sz w:val="20"/>
        </w:rPr>
        <w:t>s</w:t>
      </w:r>
      <w:r w:rsidR="005D58A4" w:rsidRPr="004149B5">
        <w:rPr>
          <w:rFonts w:asciiTheme="majorHAnsi" w:hAnsiTheme="majorHAnsi" w:cs="Arial"/>
          <w:bCs/>
          <w:sz w:val="20"/>
        </w:rPr>
        <w:t xml:space="preserve"> in order to market student engagement,</w:t>
      </w:r>
      <w:r w:rsidR="00203FE9" w:rsidRPr="004149B5">
        <w:rPr>
          <w:rFonts w:asciiTheme="majorHAnsi" w:hAnsiTheme="majorHAnsi" w:cs="Arial"/>
          <w:bCs/>
          <w:sz w:val="20"/>
        </w:rPr>
        <w:t xml:space="preserve"> and other</w:t>
      </w:r>
      <w:r w:rsidR="005D58A4" w:rsidRPr="004149B5">
        <w:rPr>
          <w:rFonts w:asciiTheme="majorHAnsi" w:hAnsiTheme="majorHAnsi" w:cs="Arial"/>
          <w:bCs/>
          <w:sz w:val="20"/>
        </w:rPr>
        <w:t xml:space="preserve"> campus </w:t>
      </w:r>
      <w:r w:rsidR="002A2B07" w:rsidRPr="004149B5">
        <w:rPr>
          <w:rFonts w:asciiTheme="majorHAnsi" w:hAnsiTheme="majorHAnsi" w:cs="Arial"/>
          <w:bCs/>
          <w:sz w:val="20"/>
        </w:rPr>
        <w:t xml:space="preserve">events.  </w:t>
      </w:r>
      <w:r w:rsidR="00A81719" w:rsidRPr="004149B5">
        <w:rPr>
          <w:rFonts w:asciiTheme="majorHAnsi" w:hAnsiTheme="majorHAnsi" w:cs="Arial"/>
          <w:bCs/>
          <w:sz w:val="20"/>
        </w:rPr>
        <w:t xml:space="preserve">He/she will develop a tracking system to encourage student life engagement and develop a portfolio of participation upon graduation.  He/she will </w:t>
      </w:r>
      <w:r w:rsidR="00792E9C" w:rsidRPr="004149B5">
        <w:rPr>
          <w:rFonts w:asciiTheme="majorHAnsi" w:hAnsiTheme="majorHAnsi" w:cs="Arial"/>
          <w:bCs/>
          <w:sz w:val="20"/>
        </w:rPr>
        <w:t xml:space="preserve">develop </w:t>
      </w:r>
      <w:r w:rsidR="00A81719" w:rsidRPr="004149B5">
        <w:rPr>
          <w:rFonts w:asciiTheme="majorHAnsi" w:hAnsiTheme="majorHAnsi" w:cs="Arial"/>
          <w:bCs/>
          <w:sz w:val="20"/>
        </w:rPr>
        <w:t xml:space="preserve">multicultural </w:t>
      </w:r>
      <w:r w:rsidR="00792E9C" w:rsidRPr="004149B5">
        <w:rPr>
          <w:rFonts w:asciiTheme="majorHAnsi" w:hAnsiTheme="majorHAnsi" w:cs="Arial"/>
          <w:bCs/>
          <w:sz w:val="20"/>
        </w:rPr>
        <w:t xml:space="preserve">student </w:t>
      </w:r>
      <w:r w:rsidR="00A81719" w:rsidRPr="004149B5">
        <w:rPr>
          <w:rFonts w:asciiTheme="majorHAnsi" w:hAnsiTheme="majorHAnsi" w:cs="Arial"/>
          <w:bCs/>
          <w:sz w:val="20"/>
        </w:rPr>
        <w:t>leadership programs</w:t>
      </w:r>
      <w:r w:rsidR="0020480C" w:rsidRPr="004149B5">
        <w:rPr>
          <w:rFonts w:asciiTheme="majorHAnsi" w:hAnsiTheme="majorHAnsi" w:cs="Arial"/>
          <w:bCs/>
          <w:sz w:val="20"/>
        </w:rPr>
        <w:t xml:space="preserve"> to</w:t>
      </w:r>
      <w:r w:rsidR="00A81719" w:rsidRPr="004149B5">
        <w:rPr>
          <w:rFonts w:asciiTheme="majorHAnsi" w:hAnsiTheme="majorHAnsi" w:cs="Arial"/>
          <w:bCs/>
          <w:sz w:val="20"/>
        </w:rPr>
        <w:t xml:space="preserve"> engage </w:t>
      </w:r>
      <w:r w:rsidR="0020480C" w:rsidRPr="004149B5">
        <w:rPr>
          <w:rFonts w:asciiTheme="majorHAnsi" w:hAnsiTheme="majorHAnsi" w:cs="Arial"/>
          <w:bCs/>
          <w:sz w:val="20"/>
        </w:rPr>
        <w:t xml:space="preserve">student in activities that lead </w:t>
      </w:r>
      <w:r w:rsidR="00A81719" w:rsidRPr="004149B5">
        <w:rPr>
          <w:rFonts w:asciiTheme="majorHAnsi" w:hAnsiTheme="majorHAnsi" w:cs="Arial"/>
          <w:bCs/>
          <w:sz w:val="20"/>
        </w:rPr>
        <w:t>to</w:t>
      </w:r>
      <w:r w:rsidR="00792E9C" w:rsidRPr="004149B5">
        <w:rPr>
          <w:rFonts w:asciiTheme="majorHAnsi" w:hAnsiTheme="majorHAnsi" w:cs="Arial"/>
          <w:bCs/>
          <w:sz w:val="20"/>
        </w:rPr>
        <w:t xml:space="preserve"> personal and professional growth</w:t>
      </w:r>
      <w:r w:rsidR="004D6B0D" w:rsidRPr="004149B5">
        <w:rPr>
          <w:rFonts w:asciiTheme="majorHAnsi" w:hAnsiTheme="majorHAnsi" w:cs="Arial"/>
          <w:bCs/>
          <w:sz w:val="20"/>
        </w:rPr>
        <w:t>. This position is to</w:t>
      </w:r>
      <w:r w:rsidR="00A81719" w:rsidRPr="004149B5">
        <w:rPr>
          <w:rFonts w:asciiTheme="majorHAnsi" w:hAnsiTheme="majorHAnsi" w:cs="Arial"/>
          <w:bCs/>
          <w:sz w:val="20"/>
        </w:rPr>
        <w:t xml:space="preserve"> support cultural equity for improved retention </w:t>
      </w:r>
      <w:r w:rsidR="00792E9C" w:rsidRPr="004149B5">
        <w:rPr>
          <w:rFonts w:asciiTheme="majorHAnsi" w:hAnsiTheme="majorHAnsi" w:cs="Arial"/>
          <w:bCs/>
          <w:sz w:val="20"/>
        </w:rPr>
        <w:t>efforts</w:t>
      </w:r>
      <w:r w:rsidR="004D6B0D" w:rsidRPr="004149B5">
        <w:rPr>
          <w:rFonts w:asciiTheme="majorHAnsi" w:hAnsiTheme="majorHAnsi" w:cs="Arial"/>
          <w:bCs/>
          <w:sz w:val="20"/>
        </w:rPr>
        <w:t xml:space="preserve"> for overall college outcomes.</w:t>
      </w:r>
      <w:r w:rsidR="00A81719" w:rsidRPr="004149B5">
        <w:rPr>
          <w:rFonts w:asciiTheme="majorHAnsi" w:hAnsiTheme="majorHAnsi" w:cs="Arial"/>
          <w:bCs/>
          <w:sz w:val="20"/>
        </w:rPr>
        <w:t xml:space="preserve">  </w:t>
      </w:r>
      <w:r w:rsidR="00792E9C" w:rsidRPr="004149B5">
        <w:rPr>
          <w:rFonts w:asciiTheme="majorHAnsi" w:hAnsiTheme="majorHAnsi" w:cs="Arial"/>
          <w:bCs/>
          <w:sz w:val="20"/>
        </w:rPr>
        <w:t xml:space="preserve">He/she will assist with voter registration, and dialogue </w:t>
      </w:r>
      <w:r w:rsidR="004D6B0D" w:rsidRPr="004149B5">
        <w:rPr>
          <w:rFonts w:asciiTheme="majorHAnsi" w:hAnsiTheme="majorHAnsi" w:cs="Arial"/>
          <w:bCs/>
          <w:sz w:val="20"/>
        </w:rPr>
        <w:t>among</w:t>
      </w:r>
      <w:r w:rsidR="00792E9C" w:rsidRPr="004149B5">
        <w:rPr>
          <w:rFonts w:asciiTheme="majorHAnsi" w:hAnsiTheme="majorHAnsi" w:cs="Arial"/>
          <w:bCs/>
          <w:sz w:val="20"/>
        </w:rPr>
        <w:t xml:space="preserve"> </w:t>
      </w:r>
      <w:r w:rsidR="004D6B0D" w:rsidRPr="004149B5">
        <w:rPr>
          <w:rFonts w:asciiTheme="majorHAnsi" w:hAnsiTheme="majorHAnsi" w:cs="Arial"/>
          <w:bCs/>
          <w:sz w:val="20"/>
        </w:rPr>
        <w:t>students</w:t>
      </w:r>
      <w:r w:rsidR="00792E9C" w:rsidRPr="004149B5">
        <w:rPr>
          <w:rFonts w:asciiTheme="majorHAnsi" w:hAnsiTheme="majorHAnsi" w:cs="Arial"/>
          <w:bCs/>
          <w:sz w:val="20"/>
        </w:rPr>
        <w:t xml:space="preserve"> </w:t>
      </w:r>
      <w:r w:rsidR="004D6B0D" w:rsidRPr="004149B5">
        <w:rPr>
          <w:rFonts w:asciiTheme="majorHAnsi" w:hAnsiTheme="majorHAnsi" w:cs="Arial"/>
          <w:bCs/>
          <w:sz w:val="20"/>
        </w:rPr>
        <w:t xml:space="preserve">about equity, </w:t>
      </w:r>
      <w:r w:rsidR="00792E9C" w:rsidRPr="004149B5">
        <w:rPr>
          <w:rFonts w:asciiTheme="majorHAnsi" w:hAnsiTheme="majorHAnsi" w:cs="Arial"/>
          <w:bCs/>
          <w:sz w:val="20"/>
        </w:rPr>
        <w:t>diversity</w:t>
      </w:r>
      <w:r w:rsidR="006358B4" w:rsidRPr="004149B5">
        <w:rPr>
          <w:rFonts w:asciiTheme="majorHAnsi" w:hAnsiTheme="majorHAnsi" w:cs="Arial"/>
          <w:bCs/>
          <w:sz w:val="20"/>
        </w:rPr>
        <w:t xml:space="preserve">, and inclusion.  </w:t>
      </w:r>
      <w:r w:rsidR="004D6B0D" w:rsidRPr="004149B5">
        <w:rPr>
          <w:rFonts w:asciiTheme="majorHAnsi" w:hAnsiTheme="majorHAnsi" w:cs="Arial"/>
          <w:bCs/>
          <w:sz w:val="20"/>
        </w:rPr>
        <w:t xml:space="preserve">This position works closely with </w:t>
      </w:r>
      <w:r w:rsidR="005972B4" w:rsidRPr="004149B5">
        <w:rPr>
          <w:rFonts w:asciiTheme="majorHAnsi" w:hAnsiTheme="majorHAnsi" w:cs="Arial"/>
          <w:bCs/>
          <w:sz w:val="20"/>
        </w:rPr>
        <w:t>faculty to develop services and learning activities designed to encourage good citizenship and support instructional programs, facilitate, promote and assist student recognition/award presentation events, and plan and execute camp</w:t>
      </w:r>
      <w:r w:rsidR="00584A25" w:rsidRPr="004149B5">
        <w:rPr>
          <w:rFonts w:asciiTheme="majorHAnsi" w:hAnsiTheme="majorHAnsi" w:cs="Arial"/>
          <w:bCs/>
          <w:sz w:val="20"/>
        </w:rPr>
        <w:t xml:space="preserve">us-wide service opportunities.  </w:t>
      </w:r>
      <w:r w:rsidR="000032CC" w:rsidRPr="004149B5">
        <w:rPr>
          <w:rFonts w:asciiTheme="majorHAnsi" w:hAnsiTheme="majorHAnsi" w:cs="Arial"/>
          <w:bCs/>
          <w:sz w:val="20"/>
        </w:rPr>
        <w:t xml:space="preserve">The Student Life </w:t>
      </w:r>
      <w:r w:rsidR="000E3FFC" w:rsidRPr="004149B5">
        <w:rPr>
          <w:rFonts w:asciiTheme="majorHAnsi" w:hAnsiTheme="majorHAnsi" w:cs="Arial"/>
          <w:bCs/>
          <w:sz w:val="20"/>
        </w:rPr>
        <w:t xml:space="preserve">Coordinator </w:t>
      </w:r>
      <w:r w:rsidR="00B962CF" w:rsidRPr="004149B5">
        <w:rPr>
          <w:rFonts w:asciiTheme="majorHAnsi" w:hAnsiTheme="majorHAnsi" w:cs="Arial"/>
          <w:bCs/>
          <w:sz w:val="20"/>
        </w:rPr>
        <w:t xml:space="preserve">should have knowledge of the mission of postsecondary vocational/technical education, college programs of study, financial aid requirements and of related state and federal regulations. </w:t>
      </w:r>
      <w:r w:rsidR="004D6B0D" w:rsidRPr="004149B5">
        <w:rPr>
          <w:rFonts w:asciiTheme="majorHAnsi" w:hAnsiTheme="majorHAnsi" w:cs="Arial"/>
          <w:bCs/>
          <w:sz w:val="20"/>
        </w:rPr>
        <w:t>This position will have knowledge of Title IV, Violence Against Women ACT, SAVE, and FERPA.</w:t>
      </w:r>
      <w:r w:rsidR="00B962CF" w:rsidRPr="004149B5">
        <w:rPr>
          <w:rFonts w:asciiTheme="majorHAnsi" w:hAnsiTheme="majorHAnsi" w:cs="Arial"/>
          <w:bCs/>
          <w:sz w:val="20"/>
        </w:rPr>
        <w:t xml:space="preserve"> He/she should have knowledge of budget development and management principles.  He/she should have skills in the operation of computers and job-related software programs.  The Student Life </w:t>
      </w:r>
      <w:r w:rsidR="000E3FFC" w:rsidRPr="004149B5">
        <w:rPr>
          <w:rFonts w:asciiTheme="majorHAnsi" w:hAnsiTheme="majorHAnsi" w:cs="Arial"/>
          <w:bCs/>
          <w:sz w:val="20"/>
        </w:rPr>
        <w:t xml:space="preserve">Coordinator </w:t>
      </w:r>
      <w:r w:rsidR="00B962CF" w:rsidRPr="004149B5">
        <w:rPr>
          <w:rFonts w:asciiTheme="majorHAnsi" w:hAnsiTheme="majorHAnsi" w:cs="Arial"/>
          <w:bCs/>
          <w:sz w:val="20"/>
        </w:rPr>
        <w:t xml:space="preserve">should have good oral and written communication skills, skills in interpersonal </w:t>
      </w:r>
      <w:r w:rsidR="009A25B2" w:rsidRPr="004149B5">
        <w:rPr>
          <w:rFonts w:asciiTheme="majorHAnsi" w:hAnsiTheme="majorHAnsi" w:cs="Arial"/>
          <w:bCs/>
          <w:sz w:val="20"/>
        </w:rPr>
        <w:t xml:space="preserve">relations, skills in dealing with the public and decision making and problem solving skills.  </w:t>
      </w:r>
    </w:p>
    <w:p w:rsidR="00021CA2" w:rsidRPr="004149B5" w:rsidRDefault="00021CA2" w:rsidP="00021CA2">
      <w:pPr>
        <w:spacing w:after="0" w:line="240" w:lineRule="auto"/>
        <w:ind w:left="90"/>
        <w:rPr>
          <w:rFonts w:asciiTheme="majorHAnsi" w:hAnsiTheme="majorHAnsi" w:cs="Arial"/>
          <w:b/>
          <w:bCs/>
          <w:sz w:val="20"/>
        </w:rPr>
      </w:pPr>
    </w:p>
    <w:p w:rsidR="001A1014" w:rsidRPr="004149B5" w:rsidRDefault="00021CA2" w:rsidP="001A1014">
      <w:pPr>
        <w:ind w:left="-18" w:firstLine="18"/>
        <w:jc w:val="both"/>
        <w:rPr>
          <w:rFonts w:asciiTheme="majorHAnsi" w:hAnsiTheme="majorHAnsi"/>
          <w:bCs/>
          <w:sz w:val="20"/>
        </w:rPr>
      </w:pPr>
      <w:r w:rsidRPr="004149B5">
        <w:rPr>
          <w:rFonts w:asciiTheme="majorHAnsi" w:hAnsiTheme="majorHAnsi" w:cs="Arial"/>
          <w:b/>
          <w:bCs/>
          <w:sz w:val="20"/>
        </w:rPr>
        <w:t xml:space="preserve">Minimum Qualifications: </w:t>
      </w:r>
      <w:r w:rsidR="004149B5">
        <w:rPr>
          <w:rFonts w:asciiTheme="majorHAnsi" w:hAnsiTheme="majorHAnsi"/>
          <w:bCs/>
          <w:sz w:val="20"/>
        </w:rPr>
        <w:t xml:space="preserve"> The applicant MUST</w:t>
      </w:r>
      <w:r w:rsidR="001A1014" w:rsidRPr="004149B5">
        <w:rPr>
          <w:rFonts w:asciiTheme="majorHAnsi" w:hAnsiTheme="majorHAnsi"/>
          <w:bCs/>
          <w:sz w:val="20"/>
        </w:rPr>
        <w:t xml:space="preserve"> possess a</w:t>
      </w:r>
      <w:r w:rsidR="006B2F9B" w:rsidRPr="004149B5">
        <w:rPr>
          <w:rFonts w:asciiTheme="majorHAnsi" w:hAnsiTheme="majorHAnsi"/>
          <w:bCs/>
          <w:sz w:val="20"/>
        </w:rPr>
        <w:t>n Associate</w:t>
      </w:r>
      <w:r w:rsidR="0085298C" w:rsidRPr="004149B5">
        <w:rPr>
          <w:rFonts w:asciiTheme="majorHAnsi" w:hAnsiTheme="majorHAnsi"/>
          <w:bCs/>
          <w:sz w:val="20"/>
        </w:rPr>
        <w:t>’s</w:t>
      </w:r>
      <w:r w:rsidR="006B2F9B" w:rsidRPr="004149B5">
        <w:rPr>
          <w:rFonts w:asciiTheme="majorHAnsi" w:hAnsiTheme="majorHAnsi"/>
          <w:bCs/>
          <w:sz w:val="20"/>
        </w:rPr>
        <w:t xml:space="preserve"> Degree in a related field *AND* have three (3) years of work related experience</w:t>
      </w:r>
      <w:r w:rsidR="0085298C" w:rsidRPr="004149B5">
        <w:rPr>
          <w:rFonts w:asciiTheme="majorHAnsi" w:hAnsiTheme="majorHAnsi"/>
          <w:bCs/>
          <w:sz w:val="20"/>
        </w:rPr>
        <w:t xml:space="preserve">. </w:t>
      </w:r>
      <w:r w:rsidR="001A1014" w:rsidRPr="004149B5">
        <w:rPr>
          <w:rFonts w:asciiTheme="majorHAnsi" w:hAnsiTheme="majorHAnsi"/>
          <w:bCs/>
          <w:sz w:val="20"/>
        </w:rPr>
        <w:t xml:space="preserve"> </w:t>
      </w:r>
      <w:r w:rsidR="00894869" w:rsidRPr="004149B5">
        <w:rPr>
          <w:rFonts w:asciiTheme="majorHAnsi" w:hAnsiTheme="majorHAnsi"/>
          <w:bCs/>
          <w:sz w:val="20"/>
        </w:rPr>
        <w:t>Experience may substitute for degree on a year-for-year basis.</w:t>
      </w:r>
    </w:p>
    <w:p w:rsidR="00800C63" w:rsidRPr="004149B5" w:rsidRDefault="00800C63" w:rsidP="00800C63">
      <w:pPr>
        <w:ind w:left="-18" w:firstLine="18"/>
        <w:jc w:val="both"/>
        <w:rPr>
          <w:rFonts w:asciiTheme="majorHAnsi" w:hAnsiTheme="majorHAnsi"/>
          <w:sz w:val="20"/>
        </w:rPr>
      </w:pPr>
      <w:r w:rsidRPr="004149B5">
        <w:rPr>
          <w:rFonts w:asciiTheme="majorHAnsi" w:hAnsiTheme="majorHAnsi" w:cs="Arial"/>
          <w:b/>
          <w:bCs/>
          <w:sz w:val="20"/>
        </w:rPr>
        <w:t xml:space="preserve">Preferred Qualifications: </w:t>
      </w:r>
      <w:r w:rsidR="004149B5">
        <w:rPr>
          <w:rFonts w:asciiTheme="majorHAnsi" w:hAnsiTheme="majorHAnsi"/>
          <w:bCs/>
          <w:sz w:val="20"/>
        </w:rPr>
        <w:t xml:space="preserve">The applicant MUST </w:t>
      </w:r>
      <w:r w:rsidR="0062080C" w:rsidRPr="004149B5">
        <w:rPr>
          <w:rFonts w:asciiTheme="majorHAnsi" w:hAnsiTheme="majorHAnsi"/>
          <w:bCs/>
          <w:sz w:val="20"/>
        </w:rPr>
        <w:t xml:space="preserve">possess </w:t>
      </w:r>
      <w:r w:rsidR="00E924C8" w:rsidRPr="004149B5">
        <w:rPr>
          <w:rFonts w:asciiTheme="majorHAnsi" w:hAnsiTheme="majorHAnsi"/>
          <w:bCs/>
          <w:sz w:val="20"/>
        </w:rPr>
        <w:t>a</w:t>
      </w:r>
      <w:r w:rsidR="0062080C" w:rsidRPr="004149B5">
        <w:rPr>
          <w:rFonts w:asciiTheme="majorHAnsi" w:hAnsiTheme="majorHAnsi"/>
          <w:bCs/>
          <w:sz w:val="20"/>
        </w:rPr>
        <w:t xml:space="preserve"> </w:t>
      </w:r>
      <w:r w:rsidR="00A81719" w:rsidRPr="004149B5">
        <w:rPr>
          <w:rFonts w:asciiTheme="majorHAnsi" w:hAnsiTheme="majorHAnsi"/>
          <w:bCs/>
          <w:sz w:val="20"/>
        </w:rPr>
        <w:t xml:space="preserve">Bachelor’s Degree </w:t>
      </w:r>
      <w:r w:rsidR="000E3FFC" w:rsidRPr="004149B5">
        <w:rPr>
          <w:rFonts w:asciiTheme="majorHAnsi" w:hAnsiTheme="majorHAnsi"/>
          <w:bCs/>
          <w:sz w:val="20"/>
        </w:rPr>
        <w:t>and</w:t>
      </w:r>
      <w:r w:rsidR="00A81719" w:rsidRPr="004149B5">
        <w:rPr>
          <w:rFonts w:asciiTheme="majorHAnsi" w:hAnsiTheme="majorHAnsi"/>
          <w:bCs/>
          <w:sz w:val="20"/>
        </w:rPr>
        <w:t xml:space="preserve"> </w:t>
      </w:r>
      <w:r w:rsidR="00FA0BD0" w:rsidRPr="004149B5">
        <w:rPr>
          <w:rFonts w:asciiTheme="majorHAnsi" w:hAnsiTheme="majorHAnsi"/>
          <w:bCs/>
          <w:sz w:val="20"/>
        </w:rPr>
        <w:t xml:space="preserve">have </w:t>
      </w:r>
      <w:r w:rsidR="00A81719" w:rsidRPr="004149B5">
        <w:rPr>
          <w:rFonts w:asciiTheme="majorHAnsi" w:hAnsiTheme="majorHAnsi"/>
          <w:bCs/>
          <w:sz w:val="20"/>
        </w:rPr>
        <w:t xml:space="preserve">two </w:t>
      </w:r>
      <w:r w:rsidR="00FA0BD0" w:rsidRPr="004149B5">
        <w:rPr>
          <w:rFonts w:asciiTheme="majorHAnsi" w:hAnsiTheme="majorHAnsi"/>
          <w:bCs/>
          <w:sz w:val="20"/>
        </w:rPr>
        <w:t xml:space="preserve">(2) </w:t>
      </w:r>
      <w:r w:rsidR="00A81719" w:rsidRPr="004149B5">
        <w:rPr>
          <w:rFonts w:asciiTheme="majorHAnsi" w:hAnsiTheme="majorHAnsi"/>
          <w:bCs/>
          <w:sz w:val="20"/>
        </w:rPr>
        <w:t xml:space="preserve">years of </w:t>
      </w:r>
      <w:r w:rsidR="00FA0BD0" w:rsidRPr="004149B5">
        <w:rPr>
          <w:rFonts w:asciiTheme="majorHAnsi" w:hAnsiTheme="majorHAnsi"/>
          <w:bCs/>
          <w:sz w:val="20"/>
        </w:rPr>
        <w:t xml:space="preserve">work related </w:t>
      </w:r>
      <w:r w:rsidR="00A81719" w:rsidRPr="004149B5">
        <w:rPr>
          <w:rFonts w:asciiTheme="majorHAnsi" w:hAnsiTheme="majorHAnsi"/>
          <w:bCs/>
          <w:sz w:val="20"/>
        </w:rPr>
        <w:t>experience</w:t>
      </w:r>
      <w:r w:rsidR="00FA0BD0" w:rsidRPr="004149B5">
        <w:rPr>
          <w:rFonts w:asciiTheme="majorHAnsi" w:hAnsiTheme="majorHAnsi"/>
          <w:bCs/>
          <w:sz w:val="20"/>
        </w:rPr>
        <w:t>.</w:t>
      </w:r>
      <w:r w:rsidRPr="004149B5">
        <w:rPr>
          <w:rFonts w:asciiTheme="majorHAnsi" w:hAnsiTheme="majorHAnsi"/>
          <w:bCs/>
          <w:sz w:val="20"/>
        </w:rPr>
        <w:t xml:space="preserve"> </w:t>
      </w:r>
    </w:p>
    <w:p w:rsidR="00021CA2" w:rsidRPr="004149B5" w:rsidRDefault="00021CA2" w:rsidP="0061265F">
      <w:pPr>
        <w:pStyle w:val="Default"/>
        <w:rPr>
          <w:rFonts w:asciiTheme="majorHAnsi" w:hAnsiTheme="majorHAnsi" w:cs="Arial"/>
          <w:color w:val="auto"/>
          <w:sz w:val="20"/>
          <w:szCs w:val="22"/>
        </w:rPr>
      </w:pPr>
      <w:r w:rsidRPr="004149B5">
        <w:rPr>
          <w:rFonts w:asciiTheme="majorHAnsi" w:hAnsiTheme="majorHAnsi" w:cs="Arial"/>
          <w:b/>
          <w:bCs/>
          <w:color w:val="auto"/>
          <w:sz w:val="20"/>
          <w:szCs w:val="22"/>
        </w:rPr>
        <w:t xml:space="preserve">Physical Demands: </w:t>
      </w:r>
      <w:r w:rsidR="00A5044A" w:rsidRPr="004149B5">
        <w:rPr>
          <w:rFonts w:asciiTheme="majorHAnsi" w:hAnsiTheme="majorHAnsi" w:cs="Arial"/>
          <w:b/>
          <w:bCs/>
          <w:color w:val="auto"/>
          <w:sz w:val="20"/>
          <w:szCs w:val="22"/>
        </w:rPr>
        <w:t xml:space="preserve"> </w:t>
      </w:r>
      <w:r w:rsidRPr="004149B5">
        <w:rPr>
          <w:rFonts w:asciiTheme="majorHAnsi" w:hAnsiTheme="majorHAnsi"/>
          <w:color w:val="auto"/>
          <w:sz w:val="20"/>
          <w:szCs w:val="22"/>
        </w:rPr>
        <w:t>Work is ty</w:t>
      </w:r>
      <w:r w:rsidR="00D44A25" w:rsidRPr="004149B5">
        <w:rPr>
          <w:rFonts w:asciiTheme="majorHAnsi" w:hAnsiTheme="majorHAnsi"/>
          <w:color w:val="auto"/>
          <w:sz w:val="20"/>
          <w:szCs w:val="22"/>
        </w:rPr>
        <w:t>pically performed in an office setting</w:t>
      </w:r>
      <w:r w:rsidRPr="004149B5">
        <w:rPr>
          <w:rFonts w:asciiTheme="majorHAnsi" w:hAnsiTheme="majorHAnsi"/>
          <w:color w:val="auto"/>
          <w:sz w:val="20"/>
          <w:szCs w:val="22"/>
        </w:rPr>
        <w:t xml:space="preserve"> with intermittent sitting or walking in various settings. The employee occasionally lifts or moves objec</w:t>
      </w:r>
      <w:r w:rsidR="004149B5">
        <w:rPr>
          <w:rFonts w:asciiTheme="majorHAnsi" w:hAnsiTheme="majorHAnsi"/>
          <w:color w:val="auto"/>
          <w:sz w:val="20"/>
          <w:szCs w:val="22"/>
        </w:rPr>
        <w:t xml:space="preserve">ts of a light to medium weight.  Hand and finger motion may be required for data entry purposes. </w:t>
      </w:r>
    </w:p>
    <w:p w:rsidR="00021CA2" w:rsidRPr="004149B5" w:rsidRDefault="00021CA2" w:rsidP="004803B9">
      <w:pPr>
        <w:pStyle w:val="NoSpacing"/>
        <w:rPr>
          <w:rFonts w:asciiTheme="majorHAnsi" w:hAnsiTheme="majorHAnsi" w:cs="Arial"/>
          <w:b/>
          <w:bCs/>
          <w:sz w:val="20"/>
        </w:rPr>
      </w:pPr>
    </w:p>
    <w:p w:rsidR="0047709E" w:rsidRPr="004149B5" w:rsidRDefault="00021CA2" w:rsidP="004803B9">
      <w:pPr>
        <w:spacing w:before="12" w:after="0" w:line="240" w:lineRule="auto"/>
        <w:ind w:right="64"/>
        <w:rPr>
          <w:rFonts w:ascii="Agency FB" w:hAnsi="Agency FB" w:cs="Tahoma"/>
          <w:sz w:val="20"/>
        </w:rPr>
      </w:pPr>
      <w:r w:rsidRPr="004149B5">
        <w:rPr>
          <w:rFonts w:asciiTheme="majorHAnsi" w:hAnsiTheme="majorHAnsi" w:cs="Arial"/>
          <w:b/>
          <w:bCs/>
          <w:sz w:val="20"/>
        </w:rPr>
        <w:t xml:space="preserve">Salary/Benefits: </w:t>
      </w:r>
      <w:r w:rsidR="002C1C01">
        <w:rPr>
          <w:rFonts w:asciiTheme="majorHAnsi" w:hAnsiTheme="majorHAnsi" w:cs="Arial"/>
          <w:b/>
          <w:bCs/>
          <w:sz w:val="20"/>
        </w:rPr>
        <w:t xml:space="preserve"> </w:t>
      </w:r>
      <w:r w:rsidR="0047709E" w:rsidRPr="004149B5">
        <w:rPr>
          <w:rFonts w:asciiTheme="majorHAnsi" w:eastAsia="Cambria" w:hAnsiTheme="majorHAnsi" w:cs="Cambria"/>
          <w:spacing w:val="2"/>
          <w:w w:val="103"/>
          <w:sz w:val="20"/>
        </w:rPr>
        <w:t xml:space="preserve">Salary is commensurate with education and work experience.  Benefits include paid state holidays, annual sick leave, and the State of Georgia Flexible Benefits package. </w:t>
      </w:r>
    </w:p>
    <w:p w:rsidR="006F2F81" w:rsidRPr="004149B5" w:rsidRDefault="006F2F81" w:rsidP="0061265F">
      <w:pPr>
        <w:autoSpaceDE w:val="0"/>
        <w:autoSpaceDN w:val="0"/>
        <w:adjustRightInd w:val="0"/>
        <w:spacing w:after="0" w:line="240" w:lineRule="auto"/>
        <w:rPr>
          <w:rFonts w:asciiTheme="majorHAnsi" w:hAnsiTheme="majorHAnsi" w:cs="Arial"/>
          <w:b/>
          <w:bCs/>
          <w:sz w:val="20"/>
        </w:rPr>
      </w:pPr>
    </w:p>
    <w:p w:rsidR="004149B5" w:rsidRDefault="00053971" w:rsidP="00053971">
      <w:pPr>
        <w:autoSpaceDE w:val="0"/>
        <w:autoSpaceDN w:val="0"/>
        <w:adjustRightInd w:val="0"/>
        <w:spacing w:after="0" w:line="240" w:lineRule="auto"/>
        <w:jc w:val="both"/>
        <w:rPr>
          <w:rFonts w:ascii="Calibri Light" w:hAnsi="Calibri Light"/>
          <w:color w:val="000000"/>
          <w:sz w:val="20"/>
          <w:szCs w:val="20"/>
        </w:rPr>
      </w:pPr>
      <w:r w:rsidRPr="004149B5">
        <w:rPr>
          <w:rFonts w:ascii="Calibri Light" w:hAnsi="Calibri Light"/>
          <w:b/>
          <w:bCs/>
          <w:sz w:val="20"/>
          <w:szCs w:val="20"/>
        </w:rPr>
        <w:t xml:space="preserve">Application Deadline: </w:t>
      </w:r>
      <w:r w:rsidRPr="004149B5">
        <w:rPr>
          <w:rFonts w:ascii="Calibri Light" w:hAnsi="Calibri Light"/>
          <w:bCs/>
          <w:color w:val="000000"/>
          <w:sz w:val="20"/>
          <w:szCs w:val="20"/>
        </w:rPr>
        <w:t>The position will remain open until filled.</w:t>
      </w:r>
      <w:r w:rsidRPr="004149B5">
        <w:rPr>
          <w:rFonts w:ascii="Calibri Light" w:hAnsi="Calibri Light"/>
          <w:b/>
          <w:bCs/>
          <w:color w:val="000000"/>
          <w:sz w:val="20"/>
          <w:szCs w:val="20"/>
        </w:rPr>
        <w:t xml:space="preserve"> </w:t>
      </w:r>
      <w:r w:rsidRPr="004149B5">
        <w:rPr>
          <w:rFonts w:ascii="Calibri Light" w:hAnsi="Calibri Light"/>
          <w:color w:val="000000"/>
          <w:sz w:val="20"/>
          <w:szCs w:val="20"/>
        </w:rPr>
        <w:t xml:space="preserve">All applications packets MUST be completed via the Online Job Center at </w:t>
      </w:r>
      <w:hyperlink r:id="rId6" w:history="1">
        <w:r w:rsidRPr="004149B5">
          <w:rPr>
            <w:rStyle w:val="Hyperlink"/>
            <w:rFonts w:ascii="Calibri Light" w:hAnsi="Calibri Light"/>
            <w:sz w:val="20"/>
            <w:szCs w:val="20"/>
          </w:rPr>
          <w:t>https://www.easyhrweb.com/JC_Albany/JobListings/JobListings.aspx</w:t>
        </w:r>
      </w:hyperlink>
      <w:r w:rsidRPr="004149B5">
        <w:rPr>
          <w:rFonts w:ascii="Calibri Light" w:hAnsi="Calibri Light"/>
          <w:color w:val="000000"/>
          <w:sz w:val="20"/>
          <w:szCs w:val="20"/>
        </w:rPr>
        <w:t xml:space="preserve"> . As a part of the application process, interested candidates will be required to upload other documents including a resume, cover letter </w:t>
      </w:r>
    </w:p>
    <w:p w:rsidR="002C1C01" w:rsidRDefault="00053971" w:rsidP="00053971">
      <w:pPr>
        <w:autoSpaceDE w:val="0"/>
        <w:autoSpaceDN w:val="0"/>
        <w:adjustRightInd w:val="0"/>
        <w:spacing w:after="0" w:line="240" w:lineRule="auto"/>
        <w:jc w:val="both"/>
        <w:rPr>
          <w:rFonts w:ascii="Calibri Light" w:eastAsia="Times New Roman" w:hAnsi="Calibri Light"/>
          <w:color w:val="000000"/>
          <w:sz w:val="20"/>
          <w:szCs w:val="20"/>
          <w:lang w:val="en"/>
        </w:rPr>
      </w:pPr>
      <w:r w:rsidRPr="004149B5">
        <w:rPr>
          <w:rFonts w:ascii="Calibri Light" w:hAnsi="Calibri Light"/>
          <w:color w:val="000000"/>
          <w:sz w:val="20"/>
          <w:szCs w:val="20"/>
        </w:rPr>
        <w:t>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4149B5">
        <w:rPr>
          <w:rFonts w:ascii="Calibri Light" w:hAnsi="Calibri Light"/>
          <w:color w:val="4472C4"/>
          <w:sz w:val="20"/>
          <w:szCs w:val="20"/>
        </w:rPr>
        <w:t xml:space="preserve"> </w:t>
      </w:r>
      <w:hyperlink r:id="rId7" w:history="1">
        <w:r w:rsidRPr="004149B5">
          <w:rPr>
            <w:rStyle w:val="Hyperlink"/>
            <w:rFonts w:ascii="Calibri Light" w:hAnsi="Calibri Light"/>
            <w:color w:val="2F5496"/>
            <w:sz w:val="20"/>
            <w:szCs w:val="20"/>
          </w:rPr>
          <w:t>hr@albanytech.edu</w:t>
        </w:r>
      </w:hyperlink>
      <w:r w:rsidRPr="004149B5">
        <w:rPr>
          <w:rFonts w:ascii="Calibri Light" w:hAnsi="Calibri Light"/>
          <w:color w:val="2F5496"/>
          <w:sz w:val="20"/>
          <w:szCs w:val="20"/>
        </w:rPr>
        <w:t>.</w:t>
      </w:r>
      <w:r w:rsidRPr="004149B5">
        <w:rPr>
          <w:rFonts w:ascii="Calibri Light" w:hAnsi="Calibri Light"/>
          <w:color w:val="000000"/>
          <w:sz w:val="20"/>
          <w:szCs w:val="20"/>
        </w:rPr>
        <w:t xml:space="preserve"> </w:t>
      </w:r>
      <w:r w:rsidRPr="004149B5">
        <w:rPr>
          <w:rFonts w:ascii="Calibri Light" w:eastAsia="Times New Roman" w:hAnsi="Calibri Light"/>
          <w:color w:val="000000"/>
          <w:sz w:val="20"/>
          <w:szCs w:val="20"/>
          <w:lang w:val="en"/>
        </w:rPr>
        <w:t xml:space="preserve">All positions require a pre-employment criminal background investigation, education, and employer/professional reference checks. Some positions may additionally </w:t>
      </w:r>
    </w:p>
    <w:p w:rsidR="002C1C01" w:rsidRDefault="002C1C01" w:rsidP="00053971">
      <w:pPr>
        <w:autoSpaceDE w:val="0"/>
        <w:autoSpaceDN w:val="0"/>
        <w:adjustRightInd w:val="0"/>
        <w:spacing w:after="0" w:line="240" w:lineRule="auto"/>
        <w:jc w:val="both"/>
        <w:rPr>
          <w:rFonts w:ascii="Calibri Light" w:eastAsia="Times New Roman" w:hAnsi="Calibri Light"/>
          <w:color w:val="000000"/>
          <w:sz w:val="20"/>
          <w:szCs w:val="20"/>
          <w:lang w:val="en"/>
        </w:rPr>
      </w:pPr>
    </w:p>
    <w:p w:rsidR="00053971" w:rsidRPr="004149B5" w:rsidRDefault="00053971" w:rsidP="00053971">
      <w:pPr>
        <w:autoSpaceDE w:val="0"/>
        <w:autoSpaceDN w:val="0"/>
        <w:adjustRightInd w:val="0"/>
        <w:spacing w:after="0" w:line="240" w:lineRule="auto"/>
        <w:jc w:val="both"/>
        <w:rPr>
          <w:rFonts w:ascii="Calibri Light" w:hAnsi="Calibri Light"/>
          <w:sz w:val="20"/>
          <w:szCs w:val="20"/>
        </w:rPr>
      </w:pPr>
      <w:bookmarkStart w:id="0" w:name="_GoBack"/>
      <w:bookmarkEnd w:id="0"/>
      <w:r w:rsidRPr="004149B5">
        <w:rPr>
          <w:rFonts w:ascii="Calibri Light" w:eastAsia="Times New Roman" w:hAnsi="Calibri Light"/>
          <w:color w:val="000000"/>
          <w:sz w:val="20"/>
          <w:szCs w:val="20"/>
          <w:lang w:val="en"/>
        </w:rPr>
        <w:t>require a motor vehicle record search, credit history check, fingerprinting, and/or drug screen.  A</w:t>
      </w:r>
      <w:r w:rsidRPr="004149B5">
        <w:rPr>
          <w:rFonts w:ascii="Calibri Light" w:eastAsia="Times New Roman" w:hAnsi="Calibri Light"/>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4149B5">
        <w:rPr>
          <w:rFonts w:ascii="Calibri Light" w:hAnsi="Calibri Light"/>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4149B5">
        <w:rPr>
          <w:rFonts w:ascii="Calibri Light" w:hAnsi="Calibri Light"/>
          <w:sz w:val="20"/>
          <w:szCs w:val="20"/>
        </w:rPr>
        <w:t xml:space="preserve"> </w:t>
      </w:r>
    </w:p>
    <w:p w:rsidR="00053971" w:rsidRPr="004C31E7" w:rsidRDefault="00053971" w:rsidP="00053971">
      <w:pPr>
        <w:autoSpaceDE w:val="0"/>
        <w:autoSpaceDN w:val="0"/>
        <w:adjustRightInd w:val="0"/>
        <w:spacing w:after="0" w:line="240" w:lineRule="auto"/>
        <w:ind w:left="-900"/>
        <w:jc w:val="both"/>
        <w:rPr>
          <w:sz w:val="20"/>
          <w:szCs w:val="20"/>
        </w:rPr>
      </w:pPr>
    </w:p>
    <w:p w:rsidR="00053971" w:rsidRPr="004C31E7" w:rsidRDefault="00053971" w:rsidP="00053971">
      <w:pPr>
        <w:autoSpaceDE w:val="0"/>
        <w:autoSpaceDN w:val="0"/>
        <w:adjustRightInd w:val="0"/>
        <w:spacing w:after="0" w:line="240" w:lineRule="auto"/>
        <w:ind w:left="-900" w:firstLine="900"/>
        <w:jc w:val="center"/>
        <w:rPr>
          <w:b/>
          <w:sz w:val="20"/>
          <w:szCs w:val="20"/>
        </w:rPr>
      </w:pPr>
      <w:r w:rsidRPr="004C31E7">
        <w:rPr>
          <w:b/>
          <w:sz w:val="20"/>
          <w:szCs w:val="20"/>
        </w:rPr>
        <w:t>Note: Due to the volume of applications received, we are unable to personally contact each applicant.</w:t>
      </w:r>
    </w:p>
    <w:p w:rsidR="00053971" w:rsidRPr="004C31E7" w:rsidRDefault="00053971" w:rsidP="00053971">
      <w:pPr>
        <w:autoSpaceDE w:val="0"/>
        <w:autoSpaceDN w:val="0"/>
        <w:adjustRightInd w:val="0"/>
        <w:spacing w:after="0" w:line="240" w:lineRule="auto"/>
        <w:ind w:left="-900" w:firstLine="900"/>
        <w:jc w:val="center"/>
        <w:rPr>
          <w:b/>
          <w:sz w:val="20"/>
          <w:szCs w:val="20"/>
        </w:rPr>
      </w:pPr>
      <w:r w:rsidRPr="004C31E7">
        <w:rPr>
          <w:b/>
          <w:sz w:val="20"/>
          <w:szCs w:val="20"/>
        </w:rPr>
        <w:t xml:space="preserve"> If we are interested in scheduling an interview, a representative from our college will contact you.</w:t>
      </w:r>
    </w:p>
    <w:p w:rsidR="00053971" w:rsidRPr="004C31E7" w:rsidRDefault="00053971" w:rsidP="00053971">
      <w:pPr>
        <w:autoSpaceDE w:val="0"/>
        <w:autoSpaceDN w:val="0"/>
        <w:adjustRightInd w:val="0"/>
        <w:spacing w:after="0" w:line="240" w:lineRule="auto"/>
        <w:ind w:left="-900"/>
        <w:jc w:val="center"/>
        <w:rPr>
          <w:b/>
          <w:sz w:val="20"/>
          <w:szCs w:val="20"/>
        </w:rPr>
      </w:pPr>
    </w:p>
    <w:tbl>
      <w:tblPr>
        <w:tblpPr w:leftFromText="180" w:rightFromText="180" w:vertAnchor="text" w:horzAnchor="margin" w:tblpX="288"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78"/>
        <w:gridCol w:w="2872"/>
      </w:tblGrid>
      <w:tr w:rsidR="00053971" w:rsidRPr="004C31E7" w:rsidTr="00322E33">
        <w:trPr>
          <w:trHeight w:val="1015"/>
        </w:trPr>
        <w:tc>
          <w:tcPr>
            <w:tcW w:w="3041" w:type="dxa"/>
          </w:tcPr>
          <w:p w:rsidR="00053971" w:rsidRPr="004C31E7" w:rsidRDefault="00053971" w:rsidP="00322E33">
            <w:pPr>
              <w:spacing w:after="0" w:line="240" w:lineRule="auto"/>
              <w:ind w:left="-900"/>
              <w:jc w:val="right"/>
              <w:rPr>
                <w:rFonts w:eastAsia="Times New Roman"/>
                <w:b/>
                <w:iCs/>
                <w:sz w:val="20"/>
                <w:szCs w:val="20"/>
              </w:rPr>
            </w:pPr>
            <w:r w:rsidRPr="004C31E7">
              <w:rPr>
                <w:rFonts w:eastAsia="Times New Roman"/>
                <w:b/>
                <w:iCs/>
                <w:sz w:val="20"/>
                <w:szCs w:val="20"/>
              </w:rPr>
              <w:t>Title IX Coordinator:</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Kathy Skates</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Vice-President of Administration</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1704 South Slappey Blvd.</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Albany, GA 31701</w:t>
            </w:r>
          </w:p>
          <w:p w:rsidR="00053971" w:rsidRPr="004C31E7" w:rsidRDefault="00053971" w:rsidP="00322E33">
            <w:pPr>
              <w:spacing w:after="0" w:line="240" w:lineRule="auto"/>
              <w:ind w:left="-900"/>
              <w:jc w:val="right"/>
              <w:rPr>
                <w:rFonts w:eastAsia="Times New Roman"/>
                <w:i/>
                <w:iCs/>
                <w:sz w:val="20"/>
                <w:szCs w:val="20"/>
              </w:rPr>
            </w:pPr>
            <w:r w:rsidRPr="004C31E7">
              <w:rPr>
                <w:rFonts w:eastAsia="Times New Roman"/>
                <w:iCs/>
                <w:sz w:val="20"/>
                <w:szCs w:val="20"/>
              </w:rPr>
              <w:t>229.430.3524</w:t>
            </w:r>
          </w:p>
        </w:tc>
        <w:tc>
          <w:tcPr>
            <w:tcW w:w="3529" w:type="dxa"/>
          </w:tcPr>
          <w:p w:rsidR="00053971" w:rsidRPr="004C31E7" w:rsidRDefault="00053971" w:rsidP="00322E33">
            <w:pPr>
              <w:spacing w:after="0" w:line="240" w:lineRule="auto"/>
              <w:ind w:left="-900"/>
              <w:jc w:val="right"/>
              <w:rPr>
                <w:rFonts w:eastAsia="Times New Roman"/>
                <w:b/>
                <w:iCs/>
                <w:sz w:val="20"/>
                <w:szCs w:val="20"/>
              </w:rPr>
            </w:pPr>
            <w:r w:rsidRPr="004C31E7">
              <w:rPr>
                <w:rFonts w:eastAsia="Times New Roman"/>
                <w:b/>
                <w:iCs/>
                <w:sz w:val="20"/>
                <w:szCs w:val="20"/>
              </w:rPr>
              <w:t>Equal Opportunity Officer:</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 xml:space="preserve">Lola K. Edwards </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Executive Director of Human Resources</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1704 South Slappey Blvd.</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Albany, GA 31701</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229.430.1702</w:t>
            </w:r>
          </w:p>
          <w:p w:rsidR="00053971" w:rsidRPr="004C31E7" w:rsidRDefault="00053971" w:rsidP="00322E33">
            <w:pPr>
              <w:spacing w:after="0" w:line="240" w:lineRule="auto"/>
              <w:ind w:left="-900"/>
              <w:jc w:val="right"/>
              <w:rPr>
                <w:rFonts w:eastAsia="Times New Roman"/>
                <w:i/>
                <w:iCs/>
                <w:sz w:val="20"/>
                <w:szCs w:val="20"/>
              </w:rPr>
            </w:pPr>
          </w:p>
        </w:tc>
        <w:tc>
          <w:tcPr>
            <w:tcW w:w="2913" w:type="dxa"/>
          </w:tcPr>
          <w:p w:rsidR="00053971" w:rsidRPr="004C31E7" w:rsidRDefault="00053971" w:rsidP="00322E33">
            <w:pPr>
              <w:spacing w:after="0" w:line="240" w:lineRule="auto"/>
              <w:ind w:left="-900"/>
              <w:jc w:val="right"/>
              <w:rPr>
                <w:rFonts w:eastAsia="Times New Roman"/>
                <w:b/>
                <w:iCs/>
                <w:sz w:val="20"/>
                <w:szCs w:val="20"/>
              </w:rPr>
            </w:pPr>
            <w:r w:rsidRPr="004C31E7">
              <w:rPr>
                <w:rFonts w:eastAsia="Times New Roman"/>
                <w:b/>
                <w:iCs/>
                <w:sz w:val="20"/>
                <w:szCs w:val="20"/>
              </w:rPr>
              <w:t>Section 504 Coordinator:</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Regina Watts</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Special Needs Coordinator,</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1704 South Slappey Blvd.</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Albany, GA 31701</w:t>
            </w:r>
          </w:p>
          <w:p w:rsidR="00053971" w:rsidRPr="004C31E7" w:rsidRDefault="00053971" w:rsidP="00322E33">
            <w:pPr>
              <w:spacing w:after="0" w:line="240" w:lineRule="auto"/>
              <w:ind w:left="-900"/>
              <w:jc w:val="right"/>
              <w:rPr>
                <w:rFonts w:eastAsia="Times New Roman"/>
                <w:iCs/>
                <w:sz w:val="20"/>
                <w:szCs w:val="20"/>
              </w:rPr>
            </w:pPr>
            <w:r w:rsidRPr="004C31E7">
              <w:rPr>
                <w:rFonts w:eastAsia="Times New Roman"/>
                <w:iCs/>
                <w:sz w:val="20"/>
                <w:szCs w:val="20"/>
              </w:rPr>
              <w:t>229.430.2854</w:t>
            </w:r>
          </w:p>
          <w:p w:rsidR="00053971" w:rsidRPr="004C31E7" w:rsidRDefault="00053971" w:rsidP="00322E33">
            <w:pPr>
              <w:spacing w:after="0" w:line="240" w:lineRule="auto"/>
              <w:ind w:left="-900"/>
              <w:jc w:val="right"/>
              <w:rPr>
                <w:rFonts w:eastAsia="Times New Roman"/>
                <w:i/>
                <w:iCs/>
                <w:sz w:val="20"/>
                <w:szCs w:val="20"/>
              </w:rPr>
            </w:pPr>
          </w:p>
        </w:tc>
      </w:tr>
    </w:tbl>
    <w:p w:rsidR="00FE608A" w:rsidRPr="00D82784" w:rsidRDefault="00FE608A" w:rsidP="00053971">
      <w:pPr>
        <w:autoSpaceDE w:val="0"/>
        <w:autoSpaceDN w:val="0"/>
        <w:adjustRightInd w:val="0"/>
        <w:spacing w:after="0" w:line="240" w:lineRule="auto"/>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58" w:rsidRDefault="00845258" w:rsidP="005D72B2">
      <w:pPr>
        <w:spacing w:after="0" w:line="240" w:lineRule="auto"/>
      </w:pPr>
      <w:r>
        <w:separator/>
      </w:r>
    </w:p>
  </w:endnote>
  <w:endnote w:type="continuationSeparator" w:id="0">
    <w:p w:rsidR="00845258" w:rsidRDefault="00845258"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58" w:rsidRDefault="00845258" w:rsidP="005D72B2">
      <w:pPr>
        <w:spacing w:after="0" w:line="240" w:lineRule="auto"/>
      </w:pPr>
      <w:r>
        <w:separator/>
      </w:r>
    </w:p>
  </w:footnote>
  <w:footnote w:type="continuationSeparator" w:id="0">
    <w:p w:rsidR="00845258" w:rsidRDefault="00845258"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32CC"/>
    <w:rsid w:val="00021CA2"/>
    <w:rsid w:val="00053971"/>
    <w:rsid w:val="00061AA7"/>
    <w:rsid w:val="000D6541"/>
    <w:rsid w:val="000E29BF"/>
    <w:rsid w:val="000E3FFC"/>
    <w:rsid w:val="00130B6B"/>
    <w:rsid w:val="001742DA"/>
    <w:rsid w:val="00175D11"/>
    <w:rsid w:val="001A1014"/>
    <w:rsid w:val="001D07E1"/>
    <w:rsid w:val="00203FE9"/>
    <w:rsid w:val="0020480C"/>
    <w:rsid w:val="00240A09"/>
    <w:rsid w:val="0026125B"/>
    <w:rsid w:val="0027266C"/>
    <w:rsid w:val="002A2B07"/>
    <w:rsid w:val="002B0135"/>
    <w:rsid w:val="002C1C01"/>
    <w:rsid w:val="002D128A"/>
    <w:rsid w:val="002E7EB8"/>
    <w:rsid w:val="00353DB3"/>
    <w:rsid w:val="003A1796"/>
    <w:rsid w:val="003C623F"/>
    <w:rsid w:val="0040176F"/>
    <w:rsid w:val="004149B5"/>
    <w:rsid w:val="00432E4E"/>
    <w:rsid w:val="0045045B"/>
    <w:rsid w:val="0047709E"/>
    <w:rsid w:val="004803B9"/>
    <w:rsid w:val="004A56E7"/>
    <w:rsid w:val="004D6B0D"/>
    <w:rsid w:val="004F1DA1"/>
    <w:rsid w:val="0052507D"/>
    <w:rsid w:val="00584A25"/>
    <w:rsid w:val="005972B4"/>
    <w:rsid w:val="005B7151"/>
    <w:rsid w:val="005C7EE0"/>
    <w:rsid w:val="005D58A4"/>
    <w:rsid w:val="005D72B2"/>
    <w:rsid w:val="00605007"/>
    <w:rsid w:val="0061265F"/>
    <w:rsid w:val="0062080C"/>
    <w:rsid w:val="006358B4"/>
    <w:rsid w:val="006538F7"/>
    <w:rsid w:val="006559C9"/>
    <w:rsid w:val="00693660"/>
    <w:rsid w:val="006B2F9B"/>
    <w:rsid w:val="006C4D6B"/>
    <w:rsid w:val="006F2F81"/>
    <w:rsid w:val="00705A50"/>
    <w:rsid w:val="0071171A"/>
    <w:rsid w:val="00736FBB"/>
    <w:rsid w:val="00743173"/>
    <w:rsid w:val="00751EA7"/>
    <w:rsid w:val="00785B9E"/>
    <w:rsid w:val="007912AA"/>
    <w:rsid w:val="00792E9C"/>
    <w:rsid w:val="007A189E"/>
    <w:rsid w:val="007B3FFA"/>
    <w:rsid w:val="00800C63"/>
    <w:rsid w:val="008066BD"/>
    <w:rsid w:val="00845258"/>
    <w:rsid w:val="0085298C"/>
    <w:rsid w:val="00852B61"/>
    <w:rsid w:val="00873613"/>
    <w:rsid w:val="00894869"/>
    <w:rsid w:val="008D30EA"/>
    <w:rsid w:val="009036FE"/>
    <w:rsid w:val="00927986"/>
    <w:rsid w:val="00986F13"/>
    <w:rsid w:val="009A25B2"/>
    <w:rsid w:val="009D45D3"/>
    <w:rsid w:val="00A5044A"/>
    <w:rsid w:val="00A537BF"/>
    <w:rsid w:val="00A71ABB"/>
    <w:rsid w:val="00A81719"/>
    <w:rsid w:val="00A821FC"/>
    <w:rsid w:val="00B859C6"/>
    <w:rsid w:val="00B94191"/>
    <w:rsid w:val="00B962CF"/>
    <w:rsid w:val="00BB2A2C"/>
    <w:rsid w:val="00BB3165"/>
    <w:rsid w:val="00C218F9"/>
    <w:rsid w:val="00C34BFD"/>
    <w:rsid w:val="00C72E6E"/>
    <w:rsid w:val="00D14AD8"/>
    <w:rsid w:val="00D44A25"/>
    <w:rsid w:val="00D46ED0"/>
    <w:rsid w:val="00D53A8C"/>
    <w:rsid w:val="00D8140C"/>
    <w:rsid w:val="00D81D14"/>
    <w:rsid w:val="00D82784"/>
    <w:rsid w:val="00D960E8"/>
    <w:rsid w:val="00DC33B7"/>
    <w:rsid w:val="00E468E2"/>
    <w:rsid w:val="00E90A97"/>
    <w:rsid w:val="00E924C8"/>
    <w:rsid w:val="00EC3EFA"/>
    <w:rsid w:val="00EE4420"/>
    <w:rsid w:val="00F823B4"/>
    <w:rsid w:val="00F9439A"/>
    <w:rsid w:val="00FA0BD0"/>
    <w:rsid w:val="00FA2DCD"/>
    <w:rsid w:val="00FC447D"/>
    <w:rsid w:val="00FE1EF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DC3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cp:lastPrinted>2016-08-09T21:14:00Z</cp:lastPrinted>
  <dcterms:created xsi:type="dcterms:W3CDTF">2019-05-22T13:49:00Z</dcterms:created>
  <dcterms:modified xsi:type="dcterms:W3CDTF">2019-05-24T17:23:00Z</dcterms:modified>
</cp:coreProperties>
</file>