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C70" w:rsidRDefault="000305D2" w:rsidP="00D14F83">
      <w:pPr>
        <w:rPr>
          <w:b/>
          <w:noProof/>
        </w:rPr>
      </w:pPr>
      <w:bookmarkStart w:id="0" w:name="_GoBack"/>
      <w:bookmarkEnd w:id="0"/>
      <w:r>
        <w:rPr>
          <w:noProof/>
        </w:rPr>
        <w:drawing>
          <wp:inline distT="0" distB="0" distL="0" distR="0">
            <wp:extent cx="2751389" cy="548640"/>
            <wp:effectExtent l="19050" t="0" r="0" b="0"/>
            <wp:docPr id="4" name="Picture 4" descr="logo 3 [Converted]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3 [Converted] [Converted]"/>
                    <pic:cNvPicPr>
                      <a:picLocks noChangeAspect="1" noChangeArrowheads="1"/>
                    </pic:cNvPicPr>
                  </pic:nvPicPr>
                  <pic:blipFill>
                    <a:blip r:embed="rId6" cstate="print"/>
                    <a:srcRect/>
                    <a:stretch>
                      <a:fillRect/>
                    </a:stretch>
                  </pic:blipFill>
                  <pic:spPr bwMode="auto">
                    <a:xfrm>
                      <a:off x="0" y="0"/>
                      <a:ext cx="2751389" cy="548640"/>
                    </a:xfrm>
                    <a:prstGeom prst="rect">
                      <a:avLst/>
                    </a:prstGeom>
                    <a:noFill/>
                    <a:ln w="9525">
                      <a:noFill/>
                      <a:miter lim="800000"/>
                      <a:headEnd/>
                      <a:tailEnd/>
                    </a:ln>
                  </pic:spPr>
                </pic:pic>
              </a:graphicData>
            </a:graphic>
          </wp:inline>
        </w:drawing>
      </w:r>
    </w:p>
    <w:p w:rsidR="000305D2" w:rsidRPr="00AA782B" w:rsidRDefault="00490C70" w:rsidP="00D14F83">
      <w:pPr>
        <w:rPr>
          <w:b/>
          <w:noProof/>
          <w:sz w:val="16"/>
          <w:szCs w:val="16"/>
        </w:rPr>
      </w:pPr>
      <w:r w:rsidRPr="00AA782B">
        <w:rPr>
          <w:b/>
          <w:noProof/>
          <w:sz w:val="16"/>
          <w:szCs w:val="16"/>
        </w:rPr>
        <w:t>Named AMERICA’S BEST COMMUNITY COLLEGE by Washington Monthly</w:t>
      </w:r>
    </w:p>
    <w:p w:rsidR="000305D2" w:rsidRPr="003B3CD4" w:rsidRDefault="000305D2" w:rsidP="00BC4298">
      <w:pPr>
        <w:pBdr>
          <w:top w:val="double" w:sz="4" w:space="1" w:color="auto"/>
          <w:bottom w:val="double" w:sz="4" w:space="1" w:color="auto"/>
        </w:pBdr>
        <w:rPr>
          <w:noProof/>
          <w:sz w:val="16"/>
          <w:szCs w:val="16"/>
        </w:rPr>
      </w:pPr>
      <w:r w:rsidRPr="003B3CD4">
        <w:rPr>
          <w:rFonts w:eastAsiaTheme="minorHAnsi"/>
          <w:b/>
          <w:bCs/>
          <w:color w:val="003365"/>
          <w:sz w:val="16"/>
          <w:szCs w:val="16"/>
        </w:rPr>
        <w:t xml:space="preserve">Office of HUMAN RESOURCES </w:t>
      </w:r>
      <w:r w:rsidRPr="003B3CD4">
        <w:rPr>
          <w:rFonts w:eastAsiaTheme="minorHAnsi"/>
          <w:bCs/>
          <w:color w:val="003365"/>
          <w:sz w:val="16"/>
          <w:szCs w:val="16"/>
        </w:rPr>
        <w:t>1560 Metropolitan Parkway, Atlanta, Georgia  30310 404/225-4670</w:t>
      </w:r>
      <w:r w:rsidRPr="003B3CD4">
        <w:rPr>
          <w:rFonts w:eastAsiaTheme="minorHAnsi"/>
          <w:color w:val="003365"/>
          <w:sz w:val="16"/>
          <w:szCs w:val="16"/>
        </w:rPr>
        <w:t xml:space="preserve"> </w:t>
      </w:r>
    </w:p>
    <w:p w:rsidR="000305D2" w:rsidRPr="003B3CD4" w:rsidRDefault="000A3CAA" w:rsidP="00BC4298">
      <w:pPr>
        <w:rPr>
          <w:noProof/>
          <w:sz w:val="18"/>
          <w:szCs w:val="18"/>
        </w:rPr>
      </w:pPr>
      <w:r>
        <w:rPr>
          <w:b/>
        </w:rPr>
        <w:t xml:space="preserve">                                                   </w:t>
      </w:r>
      <w:r w:rsidR="00BC4298" w:rsidRPr="003B3CD4">
        <w:rPr>
          <w:b/>
          <w:sz w:val="18"/>
          <w:szCs w:val="18"/>
        </w:rPr>
        <w:t>POSITION ANNOUNCEMENT</w:t>
      </w:r>
    </w:p>
    <w:tbl>
      <w:tblPr>
        <w:tblStyle w:val="TableGrid"/>
        <w:tblW w:w="5038" w:type="pct"/>
        <w:tblInd w:w="-72" w:type="dxa"/>
        <w:tblLook w:val="04A0" w:firstRow="1" w:lastRow="0" w:firstColumn="1" w:lastColumn="0" w:noHBand="0" w:noVBand="1"/>
      </w:tblPr>
      <w:tblGrid>
        <w:gridCol w:w="2430"/>
        <w:gridCol w:w="7219"/>
      </w:tblGrid>
      <w:tr w:rsidR="000305D2" w:rsidTr="00AA782B">
        <w:tc>
          <w:tcPr>
            <w:tcW w:w="1259" w:type="pct"/>
          </w:tcPr>
          <w:p w:rsidR="000305D2" w:rsidRPr="003B3CD4" w:rsidRDefault="00B03A2C" w:rsidP="000305D2">
            <w:pPr>
              <w:rPr>
                <w:sz w:val="20"/>
              </w:rPr>
            </w:pPr>
            <w:r w:rsidRPr="003B3CD4">
              <w:rPr>
                <w:rFonts w:eastAsiaTheme="minorHAnsi"/>
                <w:b/>
                <w:bCs/>
                <w:sz w:val="20"/>
              </w:rPr>
              <w:t>POSITION:</w:t>
            </w:r>
          </w:p>
        </w:tc>
        <w:tc>
          <w:tcPr>
            <w:tcW w:w="3741" w:type="pct"/>
          </w:tcPr>
          <w:p w:rsidR="000305D2" w:rsidRPr="003B3CD4" w:rsidRDefault="002D7775" w:rsidP="00C31375">
            <w:pPr>
              <w:jc w:val="center"/>
              <w:rPr>
                <w:sz w:val="18"/>
                <w:szCs w:val="18"/>
              </w:rPr>
            </w:pPr>
            <w:r>
              <w:rPr>
                <w:rFonts w:ascii="Arial Narrow" w:hAnsi="Arial Narrow"/>
                <w:b/>
                <w:sz w:val="18"/>
                <w:szCs w:val="18"/>
              </w:rPr>
              <w:t xml:space="preserve">Adjunct </w:t>
            </w:r>
            <w:r w:rsidR="00B1150D">
              <w:rPr>
                <w:rFonts w:ascii="Arial Narrow" w:hAnsi="Arial Narrow"/>
                <w:b/>
                <w:sz w:val="18"/>
                <w:szCs w:val="18"/>
              </w:rPr>
              <w:t>Instructor</w:t>
            </w:r>
            <w:r w:rsidR="00582CE2">
              <w:rPr>
                <w:rFonts w:ascii="Arial Narrow" w:hAnsi="Arial Narrow"/>
                <w:b/>
                <w:sz w:val="18"/>
                <w:szCs w:val="18"/>
              </w:rPr>
              <w:t>, Physical Therapy Assisting</w:t>
            </w:r>
          </w:p>
        </w:tc>
      </w:tr>
      <w:tr w:rsidR="000305D2" w:rsidTr="002D7775">
        <w:trPr>
          <w:trHeight w:val="4508"/>
        </w:trPr>
        <w:tc>
          <w:tcPr>
            <w:tcW w:w="1259" w:type="pct"/>
          </w:tcPr>
          <w:p w:rsidR="000305D2" w:rsidRPr="003B3CD4" w:rsidRDefault="000A3CAA" w:rsidP="000A3CAA">
            <w:pPr>
              <w:rPr>
                <w:sz w:val="20"/>
              </w:rPr>
            </w:pPr>
            <w:r w:rsidRPr="003B3CD4">
              <w:rPr>
                <w:rFonts w:eastAsiaTheme="minorHAnsi"/>
                <w:b/>
                <w:bCs/>
                <w:sz w:val="20"/>
              </w:rPr>
              <w:t>Job Duties:</w:t>
            </w:r>
          </w:p>
        </w:tc>
        <w:tc>
          <w:tcPr>
            <w:tcW w:w="3741" w:type="pct"/>
          </w:tcPr>
          <w:p w:rsidR="000305D2" w:rsidRPr="00582CE2" w:rsidRDefault="00582CE2" w:rsidP="00AA782B">
            <w:pPr>
              <w:pStyle w:val="NormalWeb"/>
              <w:tabs>
                <w:tab w:val="left" w:pos="720"/>
              </w:tabs>
              <w:overflowPunct w:val="0"/>
              <w:autoSpaceDE w:val="0"/>
              <w:autoSpaceDN w:val="0"/>
              <w:adjustRightInd w:val="0"/>
              <w:spacing w:before="0" w:beforeAutospacing="0" w:after="120" w:afterAutospacing="0"/>
              <w:textAlignment w:val="baseline"/>
              <w:rPr>
                <w:rFonts w:ascii="Arial" w:hAnsi="Arial" w:cs="Arial"/>
                <w:sz w:val="18"/>
                <w:szCs w:val="18"/>
              </w:rPr>
            </w:pPr>
            <w:r w:rsidRPr="00582CE2">
              <w:rPr>
                <w:rFonts w:ascii="Arial" w:hAnsi="Arial" w:cs="Arial"/>
                <w:sz w:val="18"/>
                <w:szCs w:val="18"/>
              </w:rPr>
              <w:t>Under the general supervision of the PTA Program Chair, The ACCE holds a faculty appointment. This individual demonstrates competence in clinical education, teaching, and curriculum development. In addition, the ACCE primary responsibilities are to plan, coordinate, facilitate, administer, and monitor clinical activities on behalf of the academic program and in coordination with academic and clinical faculty. Assists in managing the budget, including purchases of equipment and supplies.    Prepares and delivers quality curriculum with daily instruction of students.  Under general supervision, demonstrates the use of appropriate teaching techniques.  Demonstrates the use of appropriate testing and grading procedures, including proper maintenance of grade books and any other appropriate record-keeping requirements.  Demonstrates the effective use of oral and written communication skills, and knowledge of current procedures in the Physical Therapy Assistant field.  Follows approved curriculum standards and course syllabi.  Monitors student use of supplies, materials, and equipment.  Advises and counsels students, and maintains appropriate advisement records on each student.  Maintains classrooms and laboratories in accordance with approved classroom and lab management plans.  Attends meetings as required.  Observes and enforces the institution’s policies and regulations.  Assists with student recruitment and job placement.  Serves on committees.  Maintains qualifications for employment as described by the Technical College System of Georgia Policy Manual and accreditation standards.  Follows rules and regulations as described by the Department of Technical and Education Policy Manual and other policies and procedures established by the institution.</w:t>
            </w:r>
          </w:p>
        </w:tc>
      </w:tr>
      <w:tr w:rsidR="000305D2" w:rsidTr="00AA782B">
        <w:tc>
          <w:tcPr>
            <w:tcW w:w="1259" w:type="pct"/>
          </w:tcPr>
          <w:p w:rsidR="00B03A2C" w:rsidRPr="003B3CD4" w:rsidRDefault="00B03A2C" w:rsidP="00B03A2C">
            <w:pPr>
              <w:autoSpaceDE w:val="0"/>
              <w:autoSpaceDN w:val="0"/>
              <w:adjustRightInd w:val="0"/>
              <w:rPr>
                <w:rFonts w:eastAsiaTheme="minorHAnsi"/>
                <w:b/>
                <w:bCs/>
                <w:sz w:val="20"/>
              </w:rPr>
            </w:pPr>
            <w:r w:rsidRPr="003B3CD4">
              <w:rPr>
                <w:rFonts w:eastAsiaTheme="minorHAnsi"/>
                <w:b/>
                <w:bCs/>
                <w:sz w:val="20"/>
              </w:rPr>
              <w:t>MINIMUM</w:t>
            </w:r>
          </w:p>
          <w:p w:rsidR="000305D2" w:rsidRDefault="00B03A2C" w:rsidP="00B03A2C">
            <w:r w:rsidRPr="003B3CD4">
              <w:rPr>
                <w:rFonts w:eastAsiaTheme="minorHAnsi"/>
                <w:b/>
                <w:bCs/>
                <w:sz w:val="20"/>
              </w:rPr>
              <w:t>QUALIFICATIONS:</w:t>
            </w:r>
          </w:p>
        </w:tc>
        <w:tc>
          <w:tcPr>
            <w:tcW w:w="3741" w:type="pct"/>
          </w:tcPr>
          <w:p w:rsidR="000305D2" w:rsidRPr="005B779C" w:rsidRDefault="000A3CAA" w:rsidP="00D5489C">
            <w:pPr>
              <w:pStyle w:val="NormalWeb"/>
              <w:tabs>
                <w:tab w:val="left" w:pos="720"/>
              </w:tabs>
              <w:overflowPunct w:val="0"/>
              <w:autoSpaceDE w:val="0"/>
              <w:autoSpaceDN w:val="0"/>
              <w:adjustRightInd w:val="0"/>
              <w:spacing w:before="0" w:beforeAutospacing="0" w:after="120" w:afterAutospacing="0"/>
              <w:textAlignment w:val="baseline"/>
              <w:rPr>
                <w:rFonts w:ascii="Arial" w:hAnsi="Arial" w:cs="Arial"/>
                <w:sz w:val="18"/>
                <w:szCs w:val="18"/>
              </w:rPr>
            </w:pPr>
            <w:r w:rsidRPr="00B1150D">
              <w:rPr>
                <w:rFonts w:ascii="Arial" w:eastAsiaTheme="minorHAnsi" w:hAnsi="Arial" w:cs="Arial"/>
                <w:b/>
                <w:bCs/>
                <w:sz w:val="18"/>
                <w:szCs w:val="18"/>
              </w:rPr>
              <w:t xml:space="preserve"> </w:t>
            </w:r>
            <w:r w:rsidR="00D5489C">
              <w:rPr>
                <w:rFonts w:ascii="Arial" w:eastAsiaTheme="minorHAnsi" w:hAnsi="Arial" w:cs="Arial"/>
                <w:bCs/>
                <w:sz w:val="18"/>
                <w:szCs w:val="18"/>
              </w:rPr>
              <w:t xml:space="preserve">Bachelor’s degree in </w:t>
            </w:r>
            <w:r w:rsidR="005B779C" w:rsidRPr="005B779C">
              <w:rPr>
                <w:rFonts w:ascii="Arial" w:hAnsi="Arial" w:cs="Arial"/>
                <w:sz w:val="18"/>
                <w:szCs w:val="18"/>
              </w:rPr>
              <w:t xml:space="preserve">Physical </w:t>
            </w:r>
            <w:r w:rsidR="00D5489C" w:rsidRPr="005B779C">
              <w:rPr>
                <w:rFonts w:ascii="Arial" w:hAnsi="Arial" w:cs="Arial"/>
                <w:sz w:val="18"/>
                <w:szCs w:val="18"/>
              </w:rPr>
              <w:t>Therapy from</w:t>
            </w:r>
            <w:r w:rsidR="005B779C" w:rsidRPr="005B779C">
              <w:rPr>
                <w:rFonts w:ascii="Arial" w:hAnsi="Arial" w:cs="Arial"/>
                <w:sz w:val="18"/>
                <w:szCs w:val="18"/>
              </w:rPr>
              <w:t xml:space="preserve"> an accredited institution.  </w:t>
            </w:r>
            <w:r w:rsidR="00D5489C">
              <w:rPr>
                <w:rFonts w:ascii="Arial" w:hAnsi="Arial" w:cs="Arial"/>
                <w:sz w:val="18"/>
                <w:szCs w:val="18"/>
              </w:rPr>
              <w:t xml:space="preserve">Must obtain at least 18 graduate hours in Physical Therapy within 2 years of hire date. </w:t>
            </w:r>
            <w:r w:rsidR="005B779C" w:rsidRPr="005B779C">
              <w:rPr>
                <w:rFonts w:ascii="Arial" w:hAnsi="Arial" w:cs="Arial"/>
                <w:sz w:val="18"/>
                <w:szCs w:val="18"/>
              </w:rPr>
              <w:t>Three years of clinical experience as a Physical Therapist.  Strong knowledge of Microsoft Office products.  Strong oral and written communication skills.  Excellent interpersonal and teamwork skills.  Ability to w Registered Physical Therapist licensed in the State of Georgia.  Member of the American Association of Physical Therapy.</w:t>
            </w:r>
            <w:r w:rsidR="00D5489C">
              <w:rPr>
                <w:rFonts w:ascii="Arial" w:hAnsi="Arial" w:cs="Arial"/>
                <w:sz w:val="18"/>
                <w:szCs w:val="18"/>
              </w:rPr>
              <w:t xml:space="preserve">  W</w:t>
            </w:r>
            <w:r w:rsidR="005B779C" w:rsidRPr="005B779C">
              <w:rPr>
                <w:rFonts w:ascii="Arial" w:hAnsi="Arial" w:cs="Arial"/>
                <w:sz w:val="18"/>
                <w:szCs w:val="18"/>
              </w:rPr>
              <w:t>ork collaboratively.  Ability to maintain confidentiality.  Ability to work flexible hours when necessary.  Registered Physical Therapist licensed in the State of Georgia.  Member of the American Association of Physical Therapy.</w:t>
            </w:r>
          </w:p>
        </w:tc>
      </w:tr>
      <w:tr w:rsidR="0024134B" w:rsidTr="00AA782B">
        <w:tc>
          <w:tcPr>
            <w:tcW w:w="1259" w:type="pct"/>
          </w:tcPr>
          <w:p w:rsidR="0024134B" w:rsidRPr="004C0911" w:rsidRDefault="0024134B" w:rsidP="00CD1B68">
            <w:pPr>
              <w:autoSpaceDE w:val="0"/>
              <w:autoSpaceDN w:val="0"/>
              <w:adjustRightInd w:val="0"/>
              <w:rPr>
                <w:rFonts w:eastAsiaTheme="minorHAnsi"/>
                <w:b/>
                <w:bCs/>
                <w:sz w:val="20"/>
              </w:rPr>
            </w:pPr>
            <w:r w:rsidRPr="004C0911">
              <w:rPr>
                <w:rFonts w:eastAsiaTheme="minorHAnsi"/>
                <w:b/>
                <w:bCs/>
                <w:sz w:val="20"/>
              </w:rPr>
              <w:t>PREFERRED</w:t>
            </w:r>
          </w:p>
          <w:p w:rsidR="0024134B" w:rsidRDefault="0024134B" w:rsidP="00CD1B68">
            <w:r w:rsidRPr="004C0911">
              <w:rPr>
                <w:rFonts w:eastAsiaTheme="minorHAnsi"/>
                <w:b/>
                <w:bCs/>
                <w:sz w:val="20"/>
              </w:rPr>
              <w:t>QUALIFICATIONS:</w:t>
            </w:r>
          </w:p>
        </w:tc>
        <w:tc>
          <w:tcPr>
            <w:tcW w:w="3741" w:type="pct"/>
          </w:tcPr>
          <w:p w:rsidR="0024134B" w:rsidRPr="005B779C" w:rsidRDefault="005B779C" w:rsidP="00AA782B">
            <w:pPr>
              <w:pStyle w:val="NormalWeb"/>
              <w:tabs>
                <w:tab w:val="left" w:pos="720"/>
              </w:tabs>
              <w:overflowPunct w:val="0"/>
              <w:autoSpaceDE w:val="0"/>
              <w:autoSpaceDN w:val="0"/>
              <w:adjustRightInd w:val="0"/>
              <w:spacing w:before="0" w:beforeAutospacing="0" w:after="120" w:afterAutospacing="0"/>
              <w:textAlignment w:val="baseline"/>
              <w:rPr>
                <w:rFonts w:ascii="Arial" w:hAnsi="Arial" w:cs="Arial"/>
                <w:sz w:val="18"/>
                <w:szCs w:val="18"/>
              </w:rPr>
            </w:pPr>
            <w:r w:rsidRPr="005B779C">
              <w:rPr>
                <w:rFonts w:ascii="Arial" w:hAnsi="Arial" w:cs="Arial"/>
                <w:sz w:val="18"/>
                <w:szCs w:val="18"/>
              </w:rPr>
              <w:t>Doctoral degree in physical therapy.  5 years’ clinical experience in diverse specialties.</w:t>
            </w:r>
          </w:p>
        </w:tc>
      </w:tr>
      <w:tr w:rsidR="0024134B" w:rsidTr="00AA782B">
        <w:trPr>
          <w:trHeight w:val="305"/>
        </w:trPr>
        <w:tc>
          <w:tcPr>
            <w:tcW w:w="1259" w:type="pct"/>
          </w:tcPr>
          <w:p w:rsidR="0024134B" w:rsidRPr="003B3CD4" w:rsidRDefault="0024134B" w:rsidP="00B03A2C">
            <w:pPr>
              <w:autoSpaceDE w:val="0"/>
              <w:autoSpaceDN w:val="0"/>
              <w:adjustRightInd w:val="0"/>
              <w:rPr>
                <w:rFonts w:eastAsiaTheme="minorHAnsi"/>
                <w:b/>
                <w:bCs/>
                <w:sz w:val="20"/>
              </w:rPr>
            </w:pPr>
            <w:r>
              <w:rPr>
                <w:rFonts w:eastAsiaTheme="minorHAnsi"/>
                <w:b/>
                <w:bCs/>
                <w:sz w:val="20"/>
              </w:rPr>
              <w:t>WORK SCHEDULE:</w:t>
            </w:r>
          </w:p>
        </w:tc>
        <w:tc>
          <w:tcPr>
            <w:tcW w:w="3741" w:type="pct"/>
          </w:tcPr>
          <w:p w:rsidR="0024134B" w:rsidRDefault="002D7775" w:rsidP="002D7775">
            <w:pPr>
              <w:autoSpaceDE w:val="0"/>
              <w:autoSpaceDN w:val="0"/>
              <w:adjustRightInd w:val="0"/>
              <w:rPr>
                <w:rFonts w:eastAsiaTheme="minorHAnsi"/>
                <w:b/>
                <w:bCs/>
                <w:szCs w:val="22"/>
              </w:rPr>
            </w:pPr>
            <w:r>
              <w:rPr>
                <w:rFonts w:eastAsiaTheme="minorHAnsi"/>
                <w:b/>
                <w:bCs/>
                <w:sz w:val="18"/>
                <w:szCs w:val="18"/>
              </w:rPr>
              <w:t>Monday - Friday</w:t>
            </w:r>
          </w:p>
        </w:tc>
      </w:tr>
      <w:tr w:rsidR="0024134B" w:rsidTr="00AA782B">
        <w:tc>
          <w:tcPr>
            <w:tcW w:w="1259" w:type="pct"/>
          </w:tcPr>
          <w:p w:rsidR="0024134B" w:rsidRPr="004C0911" w:rsidRDefault="0024134B" w:rsidP="000305D2">
            <w:pPr>
              <w:rPr>
                <w:sz w:val="20"/>
              </w:rPr>
            </w:pPr>
            <w:r w:rsidRPr="004C0911">
              <w:rPr>
                <w:rFonts w:eastAsiaTheme="minorHAnsi"/>
                <w:b/>
                <w:bCs/>
                <w:sz w:val="20"/>
              </w:rPr>
              <w:t xml:space="preserve">SALARY: </w:t>
            </w:r>
          </w:p>
        </w:tc>
        <w:tc>
          <w:tcPr>
            <w:tcW w:w="3741" w:type="pct"/>
          </w:tcPr>
          <w:p w:rsidR="0024134B" w:rsidRPr="004C0911" w:rsidRDefault="002D7775" w:rsidP="000305D2">
            <w:pPr>
              <w:rPr>
                <w:sz w:val="18"/>
                <w:szCs w:val="18"/>
              </w:rPr>
            </w:pPr>
            <w:r>
              <w:rPr>
                <w:rFonts w:eastAsiaTheme="minorHAnsi"/>
                <w:sz w:val="18"/>
                <w:szCs w:val="18"/>
              </w:rPr>
              <w:t>$2700.00 per course per semester</w:t>
            </w:r>
          </w:p>
        </w:tc>
      </w:tr>
      <w:tr w:rsidR="0024134B" w:rsidTr="00AA782B">
        <w:tc>
          <w:tcPr>
            <w:tcW w:w="1259" w:type="pct"/>
          </w:tcPr>
          <w:p w:rsidR="0024134B" w:rsidRPr="004C0911" w:rsidRDefault="0024134B" w:rsidP="000305D2">
            <w:pPr>
              <w:rPr>
                <w:sz w:val="20"/>
              </w:rPr>
            </w:pPr>
            <w:r w:rsidRPr="004C0911">
              <w:rPr>
                <w:rFonts w:eastAsiaTheme="minorHAnsi"/>
                <w:b/>
                <w:bCs/>
                <w:sz w:val="20"/>
              </w:rPr>
              <w:t>BENEFITS:</w:t>
            </w:r>
          </w:p>
        </w:tc>
        <w:tc>
          <w:tcPr>
            <w:tcW w:w="3741" w:type="pct"/>
          </w:tcPr>
          <w:p w:rsidR="0024134B" w:rsidRPr="004C0911" w:rsidRDefault="002D7775" w:rsidP="000305D2">
            <w:pPr>
              <w:rPr>
                <w:sz w:val="18"/>
                <w:szCs w:val="18"/>
              </w:rPr>
            </w:pPr>
            <w:r>
              <w:rPr>
                <w:sz w:val="18"/>
                <w:szCs w:val="18"/>
              </w:rPr>
              <w:t>This is a part-time position with no benefits.</w:t>
            </w:r>
          </w:p>
        </w:tc>
      </w:tr>
      <w:tr w:rsidR="0024134B" w:rsidTr="00AA782B">
        <w:tc>
          <w:tcPr>
            <w:tcW w:w="1259" w:type="pct"/>
          </w:tcPr>
          <w:p w:rsidR="0024134B" w:rsidRPr="004C0911" w:rsidRDefault="0024134B" w:rsidP="000305D2">
            <w:pPr>
              <w:rPr>
                <w:sz w:val="20"/>
              </w:rPr>
            </w:pPr>
            <w:r w:rsidRPr="004C0911">
              <w:rPr>
                <w:rFonts w:eastAsiaTheme="minorHAnsi"/>
                <w:b/>
                <w:bCs/>
                <w:sz w:val="20"/>
              </w:rPr>
              <w:t>DATE POSTED:</w:t>
            </w:r>
          </w:p>
        </w:tc>
        <w:tc>
          <w:tcPr>
            <w:tcW w:w="3741" w:type="pct"/>
          </w:tcPr>
          <w:p w:rsidR="0024134B" w:rsidRPr="004C0911" w:rsidRDefault="002D7775" w:rsidP="00582CE2">
            <w:pPr>
              <w:rPr>
                <w:sz w:val="18"/>
                <w:szCs w:val="18"/>
              </w:rPr>
            </w:pPr>
            <w:r>
              <w:rPr>
                <w:sz w:val="18"/>
                <w:szCs w:val="18"/>
              </w:rPr>
              <w:t>03122015</w:t>
            </w:r>
          </w:p>
        </w:tc>
      </w:tr>
      <w:tr w:rsidR="0024134B" w:rsidTr="00AA782B">
        <w:trPr>
          <w:trHeight w:val="827"/>
        </w:trPr>
        <w:tc>
          <w:tcPr>
            <w:tcW w:w="1259" w:type="pct"/>
          </w:tcPr>
          <w:p w:rsidR="0024134B" w:rsidRPr="004C0911" w:rsidRDefault="0024134B" w:rsidP="000305D2">
            <w:pPr>
              <w:rPr>
                <w:rFonts w:eastAsiaTheme="minorHAnsi"/>
                <w:b/>
                <w:bCs/>
                <w:sz w:val="20"/>
              </w:rPr>
            </w:pPr>
            <w:r w:rsidRPr="004C0911">
              <w:rPr>
                <w:rFonts w:eastAsiaTheme="minorHAnsi"/>
                <w:b/>
                <w:bCs/>
                <w:sz w:val="20"/>
              </w:rPr>
              <w:t>TO APPLY:</w:t>
            </w:r>
          </w:p>
        </w:tc>
        <w:tc>
          <w:tcPr>
            <w:tcW w:w="3741" w:type="pct"/>
          </w:tcPr>
          <w:p w:rsidR="00B1150D" w:rsidRDefault="00B1150D" w:rsidP="00B1150D">
            <w:pPr>
              <w:widowControl w:val="0"/>
              <w:spacing w:after="120"/>
              <w:jc w:val="center"/>
              <w:rPr>
                <w:sz w:val="16"/>
                <w:szCs w:val="16"/>
              </w:rPr>
            </w:pPr>
            <w:r w:rsidRPr="008D5719">
              <w:rPr>
                <w:rFonts w:ascii="Arial Narrow" w:hAnsi="Arial Narrow"/>
                <w:b/>
                <w:sz w:val="18"/>
                <w:szCs w:val="18"/>
                <w:u w:val="single"/>
              </w:rPr>
              <w:t xml:space="preserve">Atlanta Technical College only accepts electronic application from the </w:t>
            </w:r>
            <w:proofErr w:type="spellStart"/>
            <w:r w:rsidRPr="008D5719">
              <w:rPr>
                <w:rFonts w:ascii="Arial Narrow" w:hAnsi="Arial Narrow"/>
                <w:b/>
                <w:sz w:val="18"/>
                <w:szCs w:val="18"/>
                <w:u w:val="single"/>
              </w:rPr>
              <w:t>following:Visit</w:t>
            </w:r>
            <w:proofErr w:type="spellEnd"/>
            <w:r w:rsidRPr="008D5719">
              <w:rPr>
                <w:rFonts w:ascii="Arial Narrow" w:hAnsi="Arial Narrow"/>
                <w:b/>
                <w:sz w:val="18"/>
                <w:szCs w:val="18"/>
                <w:u w:val="single"/>
              </w:rPr>
              <w:t xml:space="preserve"> </w:t>
            </w:r>
            <w:hyperlink r:id="rId7" w:history="1">
              <w:r w:rsidRPr="008D5719">
                <w:rPr>
                  <w:rStyle w:val="Hyperlink"/>
                  <w:rFonts w:ascii="Arial Narrow" w:hAnsi="Arial Narrow"/>
                  <w:b/>
                  <w:sz w:val="18"/>
                  <w:szCs w:val="18"/>
                </w:rPr>
                <w:t>https://www.easyhrweb.com/JC_AtlantaTech/Job%20Listings/JobListings.aspx</w:t>
              </w:r>
            </w:hyperlink>
            <w:r w:rsidRPr="008D5719">
              <w:rPr>
                <w:rFonts w:ascii="Arial Narrow" w:hAnsi="Arial Narrow"/>
                <w:b/>
                <w:sz w:val="18"/>
                <w:szCs w:val="18"/>
              </w:rPr>
              <w:t xml:space="preserve">  to </w:t>
            </w:r>
            <w:proofErr w:type="spellStart"/>
            <w:r w:rsidRPr="008D5719">
              <w:rPr>
                <w:rFonts w:ascii="Arial Narrow" w:hAnsi="Arial Narrow"/>
                <w:b/>
                <w:sz w:val="18"/>
                <w:szCs w:val="18"/>
              </w:rPr>
              <w:t>apply:</w:t>
            </w:r>
            <w:r>
              <w:rPr>
                <w:sz w:val="16"/>
                <w:szCs w:val="16"/>
              </w:rPr>
              <w:t>Instructions</w:t>
            </w:r>
            <w:proofErr w:type="spellEnd"/>
            <w:r>
              <w:rPr>
                <w:sz w:val="16"/>
                <w:szCs w:val="16"/>
              </w:rPr>
              <w:t>: Press control then click on link to go to ATC Job Center</w:t>
            </w:r>
          </w:p>
          <w:p w:rsidR="0024134B" w:rsidRPr="00AA782B" w:rsidRDefault="00B1150D" w:rsidP="00B1150D">
            <w:pPr>
              <w:widowControl w:val="0"/>
              <w:tabs>
                <w:tab w:val="left" w:pos="-1440"/>
              </w:tabs>
              <w:spacing w:after="120"/>
              <w:rPr>
                <w:sz w:val="18"/>
                <w:szCs w:val="18"/>
              </w:rPr>
            </w:pPr>
            <w:r w:rsidRPr="00672231">
              <w:rPr>
                <w:b/>
                <w:bCs/>
                <w:sz w:val="18"/>
                <w:szCs w:val="18"/>
              </w:rPr>
              <w:t>Background screenings are conducted prior to employment.</w:t>
            </w:r>
          </w:p>
        </w:tc>
      </w:tr>
      <w:tr w:rsidR="0024134B" w:rsidTr="00AA782B">
        <w:tc>
          <w:tcPr>
            <w:tcW w:w="1259" w:type="pct"/>
          </w:tcPr>
          <w:p w:rsidR="0024134B" w:rsidRPr="004C0911" w:rsidRDefault="0024134B" w:rsidP="000305D2">
            <w:pPr>
              <w:rPr>
                <w:rFonts w:eastAsiaTheme="minorHAnsi"/>
                <w:b/>
                <w:bCs/>
                <w:sz w:val="20"/>
              </w:rPr>
            </w:pPr>
            <w:r w:rsidRPr="004C0911">
              <w:rPr>
                <w:rFonts w:eastAsiaTheme="minorHAnsi"/>
                <w:b/>
                <w:bCs/>
                <w:sz w:val="20"/>
              </w:rPr>
              <w:t>CLOSING DATE:</w:t>
            </w:r>
          </w:p>
        </w:tc>
        <w:tc>
          <w:tcPr>
            <w:tcW w:w="3741" w:type="pct"/>
          </w:tcPr>
          <w:p w:rsidR="0024134B" w:rsidRDefault="0024134B" w:rsidP="000305D2">
            <w:r>
              <w:rPr>
                <w:rFonts w:eastAsiaTheme="minorHAnsi"/>
                <w:b/>
                <w:bCs/>
                <w:szCs w:val="22"/>
              </w:rPr>
              <w:t>Open Until filled</w:t>
            </w:r>
          </w:p>
        </w:tc>
      </w:tr>
    </w:tbl>
    <w:p w:rsidR="002D7775" w:rsidRPr="002D7775" w:rsidRDefault="002D7775" w:rsidP="002D7775">
      <w:pPr>
        <w:pStyle w:val="NormalWeb"/>
        <w:spacing w:before="0" w:beforeAutospacing="0" w:after="0" w:afterAutospacing="0"/>
        <w:rPr>
          <w:rFonts w:ascii="Arial" w:hAnsi="Arial" w:cs="Arial"/>
          <w:sz w:val="16"/>
          <w:szCs w:val="16"/>
        </w:rPr>
      </w:pPr>
      <w:r w:rsidRPr="00075E4E">
        <w:rPr>
          <w:rFonts w:ascii="Arial" w:hAnsi="Arial" w:cs="Arial"/>
          <w:sz w:val="18"/>
          <w:szCs w:val="18"/>
        </w:rPr>
        <w:t>Atlanta Technical College does not discriminate on the basis of race, color, national or ethnic</w:t>
      </w:r>
      <w:r w:rsidRPr="00075E4E">
        <w:rPr>
          <w:rFonts w:ascii="Arial" w:hAnsi="Arial" w:cs="Arial"/>
          <w:sz w:val="18"/>
          <w:szCs w:val="18"/>
        </w:rPr>
        <w:br/>
      </w:r>
      <w:r w:rsidRPr="002D7775">
        <w:rPr>
          <w:rFonts w:ascii="Arial" w:hAnsi="Arial" w:cs="Arial"/>
          <w:sz w:val="16"/>
          <w:szCs w:val="16"/>
        </w:rPr>
        <w:t xml:space="preserve">origin, gender, religion, disability, age, political affiliation or belief, veteran status, or citizenship status (except in those special circumstances permitted or mandated by law). For further information regarding these laws (Title </w:t>
      </w:r>
      <w:proofErr w:type="spellStart"/>
      <w:r w:rsidRPr="002D7775">
        <w:rPr>
          <w:rFonts w:ascii="Arial" w:hAnsi="Arial" w:cs="Arial"/>
          <w:sz w:val="16"/>
          <w:szCs w:val="16"/>
        </w:rPr>
        <w:t>Vl</w:t>
      </w:r>
      <w:proofErr w:type="spellEnd"/>
      <w:r w:rsidRPr="002D7775">
        <w:rPr>
          <w:rFonts w:ascii="Arial" w:hAnsi="Arial" w:cs="Arial"/>
          <w:sz w:val="16"/>
          <w:szCs w:val="16"/>
        </w:rPr>
        <w:t xml:space="preserve"> and </w:t>
      </w:r>
      <w:proofErr w:type="spellStart"/>
      <w:r w:rsidRPr="002D7775">
        <w:rPr>
          <w:rFonts w:ascii="Arial" w:hAnsi="Arial" w:cs="Arial"/>
          <w:sz w:val="16"/>
          <w:szCs w:val="16"/>
        </w:rPr>
        <w:t>lX</w:t>
      </w:r>
      <w:proofErr w:type="spellEnd"/>
      <w:r w:rsidRPr="002D7775">
        <w:rPr>
          <w:rFonts w:ascii="Arial" w:hAnsi="Arial" w:cs="Arial"/>
          <w:sz w:val="16"/>
          <w:szCs w:val="16"/>
        </w:rPr>
        <w:t>), contact Sylvie Moses, equity officer, Atlanta Technical College, Cleveland Dennard Building, Student Affairs Division, Suite B164, 404.225.4434. Email: smoses@atlantatech.edu. To request reasonable accommodations upon enrollment (Section 504/ADA), contact Sylvie Moses, career planner/special needs, Student Affairs Division, Cleveland Dennard Building, Suite B164, 404.225.4434. Email: smoses@atlantatech.edu. Atlanta Technical College, 1560 Metropolitan Parkway, SW, Atlanta, GA  30310. 03122015</w:t>
      </w:r>
    </w:p>
    <w:p w:rsidR="00412954" w:rsidRPr="002D7775" w:rsidRDefault="00412954" w:rsidP="002D7775">
      <w:pPr>
        <w:widowControl w:val="0"/>
        <w:spacing w:after="120"/>
        <w:jc w:val="center"/>
        <w:rPr>
          <w:b/>
          <w:sz w:val="16"/>
          <w:szCs w:val="16"/>
          <w:u w:val="single"/>
        </w:rPr>
      </w:pPr>
    </w:p>
    <w:sectPr w:rsidR="00412954" w:rsidRPr="002D7775" w:rsidSect="000659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2604CE0"/>
    <w:lvl w:ilvl="0">
      <w:numFmt w:val="bullet"/>
      <w:lvlText w:val="*"/>
      <w:lvlJc w:val="left"/>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5D2"/>
    <w:rsid w:val="000305D2"/>
    <w:rsid w:val="000659DA"/>
    <w:rsid w:val="00071A0E"/>
    <w:rsid w:val="00080680"/>
    <w:rsid w:val="000A222D"/>
    <w:rsid w:val="000A3CAA"/>
    <w:rsid w:val="000A4E1B"/>
    <w:rsid w:val="000B24FA"/>
    <w:rsid w:val="000C0936"/>
    <w:rsid w:val="000F32DE"/>
    <w:rsid w:val="000F79A8"/>
    <w:rsid w:val="00131242"/>
    <w:rsid w:val="001D3307"/>
    <w:rsid w:val="001F2032"/>
    <w:rsid w:val="002067FD"/>
    <w:rsid w:val="00213FA3"/>
    <w:rsid w:val="00215902"/>
    <w:rsid w:val="002242EA"/>
    <w:rsid w:val="0024134B"/>
    <w:rsid w:val="002673EA"/>
    <w:rsid w:val="002953C1"/>
    <w:rsid w:val="00296852"/>
    <w:rsid w:val="002A0076"/>
    <w:rsid w:val="002B4F6A"/>
    <w:rsid w:val="002D416F"/>
    <w:rsid w:val="002D5F78"/>
    <w:rsid w:val="002D7775"/>
    <w:rsid w:val="003630C5"/>
    <w:rsid w:val="00366F89"/>
    <w:rsid w:val="003B3CD4"/>
    <w:rsid w:val="003D292D"/>
    <w:rsid w:val="003D5D09"/>
    <w:rsid w:val="003F0638"/>
    <w:rsid w:val="003F2A58"/>
    <w:rsid w:val="00412954"/>
    <w:rsid w:val="00490C70"/>
    <w:rsid w:val="004A0899"/>
    <w:rsid w:val="004A47CC"/>
    <w:rsid w:val="004C0911"/>
    <w:rsid w:val="005167BD"/>
    <w:rsid w:val="00535271"/>
    <w:rsid w:val="00566F7F"/>
    <w:rsid w:val="00582CE2"/>
    <w:rsid w:val="005B483A"/>
    <w:rsid w:val="005B779C"/>
    <w:rsid w:val="005F20E3"/>
    <w:rsid w:val="00654C3A"/>
    <w:rsid w:val="0067023A"/>
    <w:rsid w:val="006B32EB"/>
    <w:rsid w:val="00713FB3"/>
    <w:rsid w:val="0078388D"/>
    <w:rsid w:val="007B05A2"/>
    <w:rsid w:val="007B7288"/>
    <w:rsid w:val="007D0D9C"/>
    <w:rsid w:val="007D2BFF"/>
    <w:rsid w:val="0083583F"/>
    <w:rsid w:val="00890725"/>
    <w:rsid w:val="00897096"/>
    <w:rsid w:val="008972C1"/>
    <w:rsid w:val="008A118B"/>
    <w:rsid w:val="008A5CAA"/>
    <w:rsid w:val="009B325A"/>
    <w:rsid w:val="009D3B18"/>
    <w:rsid w:val="009E12EA"/>
    <w:rsid w:val="00A1138E"/>
    <w:rsid w:val="00A30CB1"/>
    <w:rsid w:val="00A35A55"/>
    <w:rsid w:val="00AA782B"/>
    <w:rsid w:val="00AB5658"/>
    <w:rsid w:val="00B03A2C"/>
    <w:rsid w:val="00B1150D"/>
    <w:rsid w:val="00B50C1F"/>
    <w:rsid w:val="00B809BC"/>
    <w:rsid w:val="00BB34E9"/>
    <w:rsid w:val="00BC4298"/>
    <w:rsid w:val="00BF5948"/>
    <w:rsid w:val="00C106FE"/>
    <w:rsid w:val="00C31375"/>
    <w:rsid w:val="00C52596"/>
    <w:rsid w:val="00CC28AB"/>
    <w:rsid w:val="00D14F83"/>
    <w:rsid w:val="00D505F0"/>
    <w:rsid w:val="00D5489C"/>
    <w:rsid w:val="00DA514B"/>
    <w:rsid w:val="00DA5CDA"/>
    <w:rsid w:val="00DD7A96"/>
    <w:rsid w:val="00DD7ADA"/>
    <w:rsid w:val="00E03F6E"/>
    <w:rsid w:val="00E35E23"/>
    <w:rsid w:val="00E53758"/>
    <w:rsid w:val="00E90C81"/>
    <w:rsid w:val="00EB07F8"/>
    <w:rsid w:val="00EC5CF9"/>
    <w:rsid w:val="00F038DD"/>
    <w:rsid w:val="00F46364"/>
    <w:rsid w:val="00F63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F8727E-02FC-4FFB-8733-7269956EF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5D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05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305D2"/>
    <w:rPr>
      <w:rFonts w:ascii="Tahoma" w:hAnsi="Tahoma" w:cs="Tahoma"/>
      <w:sz w:val="16"/>
      <w:szCs w:val="16"/>
    </w:rPr>
  </w:style>
  <w:style w:type="character" w:customStyle="1" w:styleId="BalloonTextChar">
    <w:name w:val="Balloon Text Char"/>
    <w:basedOn w:val="DefaultParagraphFont"/>
    <w:link w:val="BalloonText"/>
    <w:uiPriority w:val="99"/>
    <w:semiHidden/>
    <w:rsid w:val="000305D2"/>
    <w:rPr>
      <w:rFonts w:ascii="Tahoma" w:eastAsia="Times New Roman" w:hAnsi="Tahoma" w:cs="Tahoma"/>
      <w:sz w:val="16"/>
      <w:szCs w:val="16"/>
    </w:rPr>
  </w:style>
  <w:style w:type="character" w:styleId="Strong">
    <w:name w:val="Strong"/>
    <w:basedOn w:val="DefaultParagraphFont"/>
    <w:qFormat/>
    <w:rsid w:val="000A3CAA"/>
    <w:rPr>
      <w:rFonts w:ascii="Arial" w:hAnsi="Arial" w:cs="Arial" w:hint="default"/>
      <w:b/>
      <w:bCs/>
      <w:color w:val="064588"/>
    </w:rPr>
  </w:style>
  <w:style w:type="character" w:styleId="Hyperlink">
    <w:name w:val="Hyperlink"/>
    <w:basedOn w:val="DefaultParagraphFont"/>
    <w:uiPriority w:val="99"/>
    <w:unhideWhenUsed/>
    <w:rsid w:val="000A3CAA"/>
    <w:rPr>
      <w:color w:val="0000FF"/>
      <w:u w:val="single"/>
    </w:rPr>
  </w:style>
  <w:style w:type="paragraph" w:styleId="NormalWeb">
    <w:name w:val="Normal (Web)"/>
    <w:basedOn w:val="Normal"/>
    <w:uiPriority w:val="99"/>
    <w:unhideWhenUsed/>
    <w:rsid w:val="000A3CAA"/>
    <w:pPr>
      <w:spacing w:before="100" w:beforeAutospacing="1" w:after="100" w:afterAutospacing="1"/>
    </w:pPr>
    <w:rPr>
      <w:rFonts w:eastAsia="Calibri"/>
      <w:szCs w:val="24"/>
    </w:rPr>
  </w:style>
  <w:style w:type="paragraph" w:styleId="BodyText">
    <w:name w:val="Body Text"/>
    <w:basedOn w:val="Normal"/>
    <w:link w:val="BodyTextChar"/>
    <w:rsid w:val="00D14F83"/>
    <w:pPr>
      <w:widowControl w:val="0"/>
      <w:overflowPunct w:val="0"/>
      <w:autoSpaceDE w:val="0"/>
      <w:autoSpaceDN w:val="0"/>
      <w:adjustRightInd w:val="0"/>
      <w:textAlignment w:val="baseline"/>
    </w:pPr>
    <w:rPr>
      <w:rFonts w:ascii="Arial" w:hAnsi="Arial"/>
      <w:b/>
      <w:i/>
      <w:sz w:val="22"/>
    </w:rPr>
  </w:style>
  <w:style w:type="character" w:customStyle="1" w:styleId="BodyTextChar">
    <w:name w:val="Body Text Char"/>
    <w:basedOn w:val="DefaultParagraphFont"/>
    <w:link w:val="BodyText"/>
    <w:rsid w:val="00D14F83"/>
    <w:rPr>
      <w:rFonts w:ascii="Arial" w:eastAsia="Times New Roman" w:hAnsi="Arial" w:cs="Times New Roman"/>
      <w:b/>
      <w: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easyhrweb.com/JC_AtlantaTech/Job%20Listings/JobListings.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12092-6C13-480E-9160-B90F2A668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ktoogood</dc:creator>
  <cp:lastModifiedBy>Toogood, Kenneth</cp:lastModifiedBy>
  <cp:revision>2</cp:revision>
  <cp:lastPrinted>2015-03-12T18:56:00Z</cp:lastPrinted>
  <dcterms:created xsi:type="dcterms:W3CDTF">2015-03-12T18:58:00Z</dcterms:created>
  <dcterms:modified xsi:type="dcterms:W3CDTF">2015-03-12T18:58:00Z</dcterms:modified>
</cp:coreProperties>
</file>