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ED9" w:rsidRDefault="00E8331E" w:rsidP="007A2247">
      <w:pPr>
        <w:jc w:val="center"/>
      </w:pPr>
      <w:r>
        <w:rPr>
          <w:noProof/>
        </w:rPr>
        <w:drawing>
          <wp:inline distT="0" distB="0" distL="0" distR="0">
            <wp:extent cx="2238375" cy="755721"/>
            <wp:effectExtent l="0" t="0" r="0" b="6350"/>
            <wp:docPr id="2" name="Picture 2" descr="C:\Users\cjones.CGTC\AppData\Local\Microsoft\Windows\Temporary Internet Files\Content.Outlook\Z1479YMX\CGTC Logo_Post-Merg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jones.CGTC\AppData\Local\Microsoft\Windows\Temporary Internet Files\Content.Outlook\Z1479YMX\CGTC Logo_Post-Merger.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8375" cy="755721"/>
                    </a:xfrm>
                    <a:prstGeom prst="rect">
                      <a:avLst/>
                    </a:prstGeom>
                    <a:noFill/>
                    <a:ln>
                      <a:noFill/>
                    </a:ln>
                  </pic:spPr>
                </pic:pic>
              </a:graphicData>
            </a:graphic>
          </wp:inline>
        </w:drawing>
      </w:r>
    </w:p>
    <w:p w:rsidR="007A2247" w:rsidRDefault="007A2247" w:rsidP="007E6840">
      <w:pPr>
        <w:spacing w:after="0"/>
        <w:jc w:val="center"/>
        <w:rPr>
          <w:rFonts w:ascii="Cambria Math" w:hAnsi="Cambria Math"/>
          <w:b/>
        </w:rPr>
      </w:pPr>
      <w:r w:rsidRPr="007A2247">
        <w:rPr>
          <w:rFonts w:ascii="Cambria Math" w:hAnsi="Cambria Math"/>
          <w:b/>
        </w:rPr>
        <w:t>Position Announcement</w:t>
      </w:r>
    </w:p>
    <w:p w:rsidR="007E6840" w:rsidRPr="007A2247" w:rsidRDefault="00E33005" w:rsidP="007A2247">
      <w:pPr>
        <w:jc w:val="center"/>
        <w:rPr>
          <w:rFonts w:ascii="Cambria Math" w:hAnsi="Cambria Math"/>
          <w:b/>
        </w:rPr>
      </w:pPr>
      <w:r>
        <w:rPr>
          <w:rFonts w:ascii="Cambria Math" w:hAnsi="Cambria Math"/>
          <w:b/>
        </w:rPr>
        <w:t>December</w:t>
      </w:r>
      <w:r w:rsidR="00972219">
        <w:rPr>
          <w:rFonts w:ascii="Cambria Math" w:hAnsi="Cambria Math"/>
          <w:b/>
        </w:rPr>
        <w:t xml:space="preserve"> 2017</w:t>
      </w:r>
    </w:p>
    <w:p w:rsidR="001949C1" w:rsidRPr="002F4C53" w:rsidRDefault="007A2247" w:rsidP="007A2247">
      <w:pPr>
        <w:rPr>
          <w:rFonts w:ascii="Cambria Math" w:hAnsi="Cambria Math"/>
        </w:rPr>
      </w:pPr>
      <w:r w:rsidRPr="002F4C53">
        <w:rPr>
          <w:rFonts w:ascii="Cambria Math" w:hAnsi="Cambria Math"/>
          <w:b/>
        </w:rPr>
        <w:t>Position:</w:t>
      </w:r>
      <w:r w:rsidRPr="002F4C53">
        <w:rPr>
          <w:rFonts w:ascii="Cambria Math" w:hAnsi="Cambria Math"/>
          <w:b/>
        </w:rPr>
        <w:tab/>
      </w:r>
      <w:r w:rsidR="00A35E64" w:rsidRPr="002F4C53">
        <w:rPr>
          <w:rFonts w:ascii="Cambria Math" w:hAnsi="Cambria Math"/>
        </w:rPr>
        <w:t>Childcare Assistant Worker</w:t>
      </w:r>
      <w:r w:rsidR="000622E4" w:rsidRPr="002F4C53">
        <w:rPr>
          <w:rFonts w:ascii="Cambria Math" w:hAnsi="Cambria Math"/>
          <w:b/>
        </w:rPr>
        <w:tab/>
      </w:r>
      <w:r w:rsidR="009B734B" w:rsidRPr="002F4C53">
        <w:rPr>
          <w:rFonts w:ascii="Cambria Math" w:hAnsi="Cambria Math"/>
          <w:b/>
        </w:rPr>
        <w:tab/>
      </w:r>
      <w:r w:rsidR="009B734B" w:rsidRPr="002F4C53">
        <w:rPr>
          <w:rFonts w:ascii="Cambria Math" w:hAnsi="Cambria Math"/>
          <w:b/>
        </w:rPr>
        <w:tab/>
      </w:r>
      <w:r w:rsidR="001949C1" w:rsidRPr="002F4C53">
        <w:rPr>
          <w:rFonts w:ascii="Cambria Math" w:hAnsi="Cambria Math"/>
          <w:b/>
        </w:rPr>
        <w:t>Status:</w:t>
      </w:r>
      <w:r w:rsidR="001949C1" w:rsidRPr="002F4C53">
        <w:rPr>
          <w:rFonts w:ascii="Cambria Math" w:hAnsi="Cambria Math"/>
          <w:b/>
        </w:rPr>
        <w:tab/>
      </w:r>
      <w:r w:rsidR="001949C1" w:rsidRPr="002F4C53">
        <w:rPr>
          <w:rFonts w:ascii="Cambria Math" w:hAnsi="Cambria Math"/>
          <w:b/>
        </w:rPr>
        <w:tab/>
      </w:r>
      <w:r w:rsidR="000622E4" w:rsidRPr="002F4C53">
        <w:rPr>
          <w:rFonts w:ascii="Cambria Math" w:hAnsi="Cambria Math"/>
        </w:rPr>
        <w:t>Part-</w:t>
      </w:r>
      <w:r w:rsidR="001949C1" w:rsidRPr="002F4C53">
        <w:rPr>
          <w:rFonts w:ascii="Cambria Math" w:hAnsi="Cambria Math"/>
        </w:rPr>
        <w:t>time</w:t>
      </w:r>
    </w:p>
    <w:p w:rsidR="007A2247" w:rsidRPr="00EA3102" w:rsidRDefault="009B734B" w:rsidP="007A2247">
      <w:pPr>
        <w:rPr>
          <w:rFonts w:ascii="Cambria Math" w:hAnsi="Cambria Math"/>
        </w:rPr>
      </w:pPr>
      <w:r w:rsidRPr="002F4C53">
        <w:rPr>
          <w:rFonts w:ascii="Cambria Math" w:hAnsi="Cambria Math"/>
          <w:b/>
        </w:rPr>
        <w:t>Application Deadline:</w:t>
      </w:r>
      <w:r w:rsidRPr="002F4C53">
        <w:rPr>
          <w:rFonts w:ascii="Cambria Math" w:hAnsi="Cambria Math"/>
          <w:b/>
        </w:rPr>
        <w:tab/>
      </w:r>
      <w:r w:rsidR="001E267C">
        <w:rPr>
          <w:rFonts w:ascii="Cambria Math" w:hAnsi="Cambria Math"/>
        </w:rPr>
        <w:t>January 4</w:t>
      </w:r>
      <w:r w:rsidR="00E33005">
        <w:rPr>
          <w:rFonts w:ascii="Cambria Math" w:hAnsi="Cambria Math"/>
        </w:rPr>
        <w:t>,</w:t>
      </w:r>
      <w:r w:rsidR="001E267C">
        <w:rPr>
          <w:rFonts w:ascii="Cambria Math" w:hAnsi="Cambria Math"/>
        </w:rPr>
        <w:t xml:space="preserve"> 2018</w:t>
      </w:r>
      <w:bookmarkStart w:id="0" w:name="_GoBack"/>
      <w:bookmarkEnd w:id="0"/>
    </w:p>
    <w:p w:rsidR="007A2247" w:rsidRPr="002F4C53" w:rsidRDefault="00972219" w:rsidP="00A35E64">
      <w:pPr>
        <w:spacing w:after="0" w:line="240" w:lineRule="auto"/>
        <w:rPr>
          <w:rFonts w:ascii="Cambria Math" w:hAnsi="Cambria Math"/>
          <w:b/>
        </w:rPr>
      </w:pPr>
      <w:r>
        <w:rPr>
          <w:rFonts w:ascii="Cambria Math" w:hAnsi="Cambria Math"/>
          <w:b/>
        </w:rPr>
        <w:t>Position Summary:</w:t>
      </w:r>
    </w:p>
    <w:p w:rsidR="007F02A1" w:rsidRPr="00E1017F" w:rsidRDefault="00A35E64" w:rsidP="007F02A1">
      <w:pPr>
        <w:spacing w:after="0"/>
        <w:jc w:val="both"/>
        <w:rPr>
          <w:rFonts w:ascii="Cambria Math" w:hAnsi="Cambria Math"/>
        </w:rPr>
      </w:pPr>
      <w:r w:rsidRPr="002F4C53">
        <w:rPr>
          <w:rFonts w:ascii="Cambria Math" w:eastAsia="Times New Roman" w:hAnsi="Cambria Math" w:cs="Times New Roman"/>
        </w:rPr>
        <w:t xml:space="preserve">Under close supervision, plans, prepares and implements developmentally appropriate activities for children attending a child enrichment center at a technical college. Observes and evaluates individual children. Requests and maintains assigned classroom supplies, materials and equipment. Assists children by meeting their physical needs. Assists with meal preparation, feeding of children, and play activities. May operate a motor vehicle to transport children on field trips and to other activities. May provide appropriate information to and/or participate in team conferences. Attends internal and external educational programs and professional meetings. </w:t>
      </w:r>
      <w:r w:rsidR="007F02A1" w:rsidRPr="00E1017F">
        <w:rPr>
          <w:rFonts w:ascii="Cambria Math" w:hAnsi="Cambria Math"/>
        </w:rPr>
        <w:t xml:space="preserve">Maintain qualifications for employment as described by the Technical College System of Georgia (TCSG) Policy Manual and any other accreditation standards.  Follows rules and regulations as described by the TCSG Policy Manual and other policies and procedures established by the institution.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Work Hours</w:t>
      </w:r>
      <w:r w:rsidR="00191290">
        <w:rPr>
          <w:rFonts w:ascii="Cambria Math" w:eastAsia="Times New Roman" w:hAnsi="Cambria Math" w:cs="Times New Roman"/>
          <w:b/>
          <w:bCs/>
        </w:rPr>
        <w:t>/Location</w:t>
      </w:r>
      <w:r w:rsidRPr="002F4C53">
        <w:rPr>
          <w:rFonts w:ascii="Cambria Math" w:eastAsia="Times New Roman" w:hAnsi="Cambria Math" w:cs="Times New Roman"/>
          <w:b/>
          <w:bCs/>
        </w:rPr>
        <w:t>:</w:t>
      </w:r>
      <w:r w:rsidRPr="002F4C53">
        <w:rPr>
          <w:rFonts w:ascii="Cambria Math" w:eastAsia="Times New Roman" w:hAnsi="Cambria Math" w:cs="Times New Roman"/>
        </w:rPr>
        <w:t xml:space="preserve"> </w:t>
      </w:r>
    </w:p>
    <w:p w:rsidR="00D05689" w:rsidRDefault="00D05689" w:rsidP="00D05689">
      <w:pPr>
        <w:pStyle w:val="NormalWeb"/>
        <w:spacing w:before="0" w:beforeAutospacing="0" w:after="0" w:afterAutospacing="0"/>
        <w:jc w:val="both"/>
        <w:rPr>
          <w:rFonts w:ascii="Cambria Math" w:hAnsi="Cambria Math"/>
          <w:sz w:val="22"/>
          <w:szCs w:val="22"/>
        </w:rPr>
      </w:pPr>
      <w:r w:rsidRPr="00B70AB3">
        <w:rPr>
          <w:rFonts w:ascii="Cambria Math" w:hAnsi="Cambria Math"/>
          <w:sz w:val="22"/>
          <w:szCs w:val="22"/>
        </w:rPr>
        <w:t xml:space="preserve">The College is seeking to fill </w:t>
      </w:r>
      <w:r w:rsidR="00EA3102">
        <w:rPr>
          <w:rFonts w:ascii="Cambria Math" w:hAnsi="Cambria Math"/>
          <w:sz w:val="22"/>
          <w:szCs w:val="22"/>
        </w:rPr>
        <w:t xml:space="preserve">an </w:t>
      </w:r>
      <w:r>
        <w:rPr>
          <w:rFonts w:ascii="Cambria Math" w:hAnsi="Cambria Math"/>
          <w:sz w:val="22"/>
          <w:szCs w:val="22"/>
        </w:rPr>
        <w:t>o</w:t>
      </w:r>
      <w:r w:rsidRPr="00B70AB3">
        <w:rPr>
          <w:rFonts w:ascii="Cambria Math" w:hAnsi="Cambria Math"/>
          <w:sz w:val="22"/>
          <w:szCs w:val="22"/>
        </w:rPr>
        <w:t xml:space="preserve">pening at the </w:t>
      </w:r>
      <w:r w:rsidR="00386E4F">
        <w:rPr>
          <w:rFonts w:ascii="Cambria Math" w:hAnsi="Cambria Math"/>
          <w:sz w:val="22"/>
          <w:szCs w:val="22"/>
        </w:rPr>
        <w:t>Warner Robins</w:t>
      </w:r>
      <w:r w:rsidR="00536435">
        <w:rPr>
          <w:rFonts w:ascii="Cambria Math" w:hAnsi="Cambria Math"/>
          <w:sz w:val="22"/>
          <w:szCs w:val="22"/>
        </w:rPr>
        <w:t xml:space="preserve"> campus </w:t>
      </w:r>
      <w:r w:rsidR="006E1E20">
        <w:rPr>
          <w:rFonts w:ascii="Cambria Math" w:hAnsi="Cambria Math"/>
          <w:sz w:val="22"/>
          <w:szCs w:val="22"/>
        </w:rPr>
        <w:t xml:space="preserve">Child Development </w:t>
      </w:r>
      <w:r>
        <w:rPr>
          <w:rFonts w:ascii="Cambria Math" w:hAnsi="Cambria Math"/>
          <w:sz w:val="22"/>
          <w:szCs w:val="22"/>
        </w:rPr>
        <w:t xml:space="preserve">Center to work </w:t>
      </w:r>
      <w:r w:rsidR="00EA3102">
        <w:rPr>
          <w:rFonts w:ascii="Cambria Math" w:hAnsi="Cambria Math"/>
          <w:sz w:val="22"/>
          <w:szCs w:val="22"/>
        </w:rPr>
        <w:t>in the afternoons</w:t>
      </w:r>
      <w:r w:rsidR="006A147F">
        <w:rPr>
          <w:rFonts w:ascii="Cambria Math" w:hAnsi="Cambria Math"/>
          <w:sz w:val="22"/>
          <w:szCs w:val="22"/>
        </w:rPr>
        <w:t>, Monday to Friday</w:t>
      </w:r>
      <w:r w:rsidR="00EA3102">
        <w:rPr>
          <w:rFonts w:ascii="Cambria Math" w:hAnsi="Cambria Math"/>
          <w:sz w:val="22"/>
          <w:szCs w:val="22"/>
        </w:rPr>
        <w:t xml:space="preserve">, up to 19 hours a week based on need.  The Center is open until 6:00 p.m. Monday through Friday.  </w:t>
      </w:r>
    </w:p>
    <w:p w:rsidR="00D05689" w:rsidRDefault="00D05689"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Minimum Qualifications:</w:t>
      </w:r>
      <w:r w:rsidRPr="002F4C53">
        <w:rPr>
          <w:rFonts w:ascii="Cambria Math" w:eastAsia="Times New Roman" w:hAnsi="Cambria Math" w:cs="Times New Roman"/>
        </w:rPr>
        <w:t xml:space="preserve"> </w:t>
      </w: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The incumbent must meet all of the following minimum requirements: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(1) Never have been found by credible evidence, e.g. a court or jury, a department investigation or other reliable evidence to have abused, neglected or deprived a child or adult or to have subjected any person to serious injury as a result of intentional or grossly negligent misconduct;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(2) Be at least </w:t>
      </w:r>
      <w:r w:rsidR="007667C9">
        <w:rPr>
          <w:rFonts w:ascii="Cambria Math" w:eastAsia="Times New Roman" w:hAnsi="Cambria Math" w:cs="Times New Roman"/>
        </w:rPr>
        <w:t>18</w:t>
      </w:r>
      <w:r w:rsidRPr="002F4C53">
        <w:rPr>
          <w:rFonts w:ascii="Cambria Math" w:eastAsia="Times New Roman" w:hAnsi="Cambria Math" w:cs="Times New Roman"/>
        </w:rPr>
        <w:t xml:space="preserve"> years of age.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(3) Not be suffering from any physical handicap or mental health disorder, which would interfere with the person's ability to perform assigned job duties adequately;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(4) Not have a criminal record;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(5) </w:t>
      </w:r>
      <w:proofErr w:type="gramStart"/>
      <w:r w:rsidRPr="002F4C53">
        <w:rPr>
          <w:rFonts w:ascii="Cambria Math" w:eastAsia="Times New Roman" w:hAnsi="Cambria Math" w:cs="Times New Roman"/>
        </w:rPr>
        <w:t>Have</w:t>
      </w:r>
      <w:proofErr w:type="gramEnd"/>
      <w:r w:rsidRPr="002F4C53">
        <w:rPr>
          <w:rFonts w:ascii="Cambria Math" w:eastAsia="Times New Roman" w:hAnsi="Cambria Math" w:cs="Times New Roman"/>
        </w:rPr>
        <w:t xml:space="preserve"> either a high school diploma or general education diploma (GED) OR one year's qualifying child care experience. </w:t>
      </w:r>
    </w:p>
    <w:p w:rsidR="00A35E64" w:rsidRPr="002F4C53" w:rsidRDefault="00A35E64" w:rsidP="00A35E64">
      <w:pPr>
        <w:spacing w:after="0" w:line="240" w:lineRule="auto"/>
        <w:rPr>
          <w:rFonts w:ascii="Cambria Math" w:eastAsia="Times New Roman" w:hAnsi="Cambria Math" w:cs="Times New Roman"/>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rPr>
        <w:t xml:space="preserve">(6) Possess proficient verbal and written communication skills. </w:t>
      </w:r>
    </w:p>
    <w:p w:rsidR="00A35E64" w:rsidRPr="002F4C53" w:rsidRDefault="00A35E64" w:rsidP="00A35E64">
      <w:pPr>
        <w:spacing w:after="0" w:line="240" w:lineRule="auto"/>
        <w:rPr>
          <w:rFonts w:ascii="Cambria Math" w:eastAsia="Times New Roman" w:hAnsi="Cambria Math" w:cs="Times New Roman"/>
          <w:b/>
          <w:bCs/>
        </w:rPr>
      </w:pPr>
    </w:p>
    <w:p w:rsidR="00A35E64" w:rsidRPr="002F4C53" w:rsidRDefault="00A35E64" w:rsidP="00A35E64">
      <w:pPr>
        <w:spacing w:after="0" w:line="240" w:lineRule="auto"/>
        <w:rPr>
          <w:rFonts w:ascii="Cambria Math" w:eastAsia="Times New Roman" w:hAnsi="Cambria Math" w:cs="Times New Roman"/>
        </w:rPr>
      </w:pPr>
      <w:r w:rsidRPr="002F4C53">
        <w:rPr>
          <w:rFonts w:ascii="Cambria Math" w:eastAsia="Times New Roman" w:hAnsi="Cambria Math" w:cs="Times New Roman"/>
          <w:b/>
          <w:bCs/>
        </w:rPr>
        <w:t>Preferred Qualifications</w:t>
      </w:r>
      <w:r w:rsidR="00B85A6C">
        <w:rPr>
          <w:rFonts w:ascii="Cambria Math" w:eastAsia="Times New Roman" w:hAnsi="Cambria Math" w:cs="Times New Roman"/>
          <w:b/>
          <w:bCs/>
        </w:rPr>
        <w:t>, i</w:t>
      </w:r>
      <w:r w:rsidRPr="002F4C53">
        <w:rPr>
          <w:rFonts w:ascii="Cambria Math" w:eastAsia="Times New Roman" w:hAnsi="Cambria Math" w:cs="Times New Roman"/>
          <w:b/>
          <w:bCs/>
        </w:rPr>
        <w:t xml:space="preserve">n addition to minimum qualifications: </w:t>
      </w:r>
    </w:p>
    <w:p w:rsid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t xml:space="preserve">Minimum of 30 hours course work in Early Childhood Education. </w:t>
      </w:r>
    </w:p>
    <w:p w:rsidR="00C03706" w:rsidRPr="00C03706" w:rsidRDefault="00A35E64" w:rsidP="0071629A">
      <w:pPr>
        <w:pStyle w:val="NormalWeb"/>
        <w:numPr>
          <w:ilvl w:val="0"/>
          <w:numId w:val="5"/>
        </w:numPr>
        <w:rPr>
          <w:rFonts w:ascii="Cambria Math" w:hAnsi="Cambria Math"/>
          <w:color w:val="000000"/>
        </w:rPr>
      </w:pPr>
      <w:r w:rsidRPr="00C03706">
        <w:rPr>
          <w:rFonts w:ascii="Cambria Math" w:hAnsi="Cambria Math"/>
        </w:rPr>
        <w:t xml:space="preserve">Experience with the </w:t>
      </w:r>
      <w:r w:rsidR="00C03706" w:rsidRPr="00C03706">
        <w:rPr>
          <w:rFonts w:ascii="Cambria Math" w:hAnsi="Cambria Math"/>
        </w:rPr>
        <w:t>Quality Rated and state funded GA Pre-K Program</w:t>
      </w:r>
    </w:p>
    <w:p w:rsidR="007667C9" w:rsidRDefault="007667C9" w:rsidP="007667C9">
      <w:pPr>
        <w:pStyle w:val="ListParagraph"/>
        <w:numPr>
          <w:ilvl w:val="0"/>
          <w:numId w:val="5"/>
        </w:numPr>
        <w:spacing w:after="0" w:line="240" w:lineRule="auto"/>
        <w:jc w:val="both"/>
        <w:rPr>
          <w:rFonts w:ascii="Cambria Math" w:eastAsia="Times New Roman" w:hAnsi="Cambria Math" w:cs="Times New Roman"/>
        </w:rPr>
      </w:pPr>
      <w:r>
        <w:rPr>
          <w:rFonts w:ascii="Cambria Math" w:eastAsia="Times New Roman" w:hAnsi="Cambria Math" w:cs="Times New Roman"/>
        </w:rPr>
        <w:t>Experience with</w:t>
      </w:r>
      <w:r w:rsidR="00A35E64" w:rsidRPr="007667C9">
        <w:rPr>
          <w:rFonts w:ascii="Cambria Math" w:eastAsia="Times New Roman" w:hAnsi="Cambria Math" w:cs="Times New Roman"/>
        </w:rPr>
        <w:t xml:space="preserve"> NAEYC Accreditation</w:t>
      </w:r>
    </w:p>
    <w:p w:rsid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t xml:space="preserve">Familiar with Conscious Discipline and the Reggio Emilia philosophy. </w:t>
      </w:r>
    </w:p>
    <w:p w:rsidR="00A35E64" w:rsidRPr="007667C9" w:rsidRDefault="00A35E64" w:rsidP="007667C9">
      <w:pPr>
        <w:pStyle w:val="ListParagraph"/>
        <w:numPr>
          <w:ilvl w:val="0"/>
          <w:numId w:val="5"/>
        </w:numPr>
        <w:spacing w:after="0" w:line="240" w:lineRule="auto"/>
        <w:jc w:val="both"/>
        <w:rPr>
          <w:rFonts w:ascii="Cambria Math" w:eastAsia="Times New Roman" w:hAnsi="Cambria Math" w:cs="Times New Roman"/>
        </w:rPr>
      </w:pPr>
      <w:r w:rsidRPr="007667C9">
        <w:rPr>
          <w:rFonts w:ascii="Cambria Math" w:eastAsia="Times New Roman" w:hAnsi="Cambria Math" w:cs="Times New Roman"/>
        </w:rPr>
        <w:lastRenderedPageBreak/>
        <w:t xml:space="preserve">Current evidence of successful completion of a biennial training program in CPR and a triennial training program in first aid which have been offered by certified or licensed health care professionals and which dealt with the provision of emergency care to infants and children. </w:t>
      </w:r>
    </w:p>
    <w:p w:rsidR="00A35E64" w:rsidRPr="002F4C53" w:rsidRDefault="00A35E64" w:rsidP="00A35E64">
      <w:pPr>
        <w:spacing w:after="0" w:line="240" w:lineRule="auto"/>
        <w:jc w:val="both"/>
        <w:rPr>
          <w:rFonts w:ascii="Cambria Math" w:eastAsia="Times New Roman" w:hAnsi="Cambria Math" w:cs="Times New Roman"/>
        </w:rPr>
      </w:pPr>
    </w:p>
    <w:p w:rsidR="00A35E64" w:rsidRPr="002F4C53" w:rsidRDefault="00A35E64" w:rsidP="00A35E64">
      <w:pPr>
        <w:spacing w:after="0" w:line="240" w:lineRule="auto"/>
        <w:jc w:val="both"/>
        <w:rPr>
          <w:rFonts w:ascii="Cambria Math" w:eastAsia="Times New Roman" w:hAnsi="Cambria Math" w:cs="Times New Roman"/>
        </w:rPr>
      </w:pPr>
      <w:r w:rsidRPr="002F4C53">
        <w:rPr>
          <w:rFonts w:ascii="Cambria Math" w:eastAsia="Times New Roman" w:hAnsi="Cambria Math" w:cs="Times New Roman"/>
        </w:rPr>
        <w:t xml:space="preserve">Applicant recommended for hire must be able to meet the requirements for a successful background check based on the guidelines of the GA Bright </w:t>
      </w:r>
      <w:proofErr w:type="gramStart"/>
      <w:r w:rsidRPr="002F4C53">
        <w:rPr>
          <w:rFonts w:ascii="Cambria Math" w:eastAsia="Times New Roman" w:hAnsi="Cambria Math" w:cs="Times New Roman"/>
        </w:rPr>
        <w:t>From</w:t>
      </w:r>
      <w:proofErr w:type="gramEnd"/>
      <w:r w:rsidRPr="002F4C53">
        <w:rPr>
          <w:rFonts w:ascii="Cambria Math" w:eastAsia="Times New Roman" w:hAnsi="Cambria Math" w:cs="Times New Roman"/>
        </w:rPr>
        <w:t xml:space="preserve"> the Start program as well as the Technical College System of GA. </w:t>
      </w:r>
    </w:p>
    <w:p w:rsidR="006A147F" w:rsidRDefault="006A147F" w:rsidP="00A35E64">
      <w:pPr>
        <w:spacing w:after="0" w:line="240" w:lineRule="auto"/>
        <w:rPr>
          <w:rFonts w:ascii="Cambria Math" w:hAnsi="Cambria Math"/>
          <w:b/>
        </w:rPr>
      </w:pPr>
    </w:p>
    <w:p w:rsidR="00874CBE" w:rsidRPr="002F4C53" w:rsidRDefault="008710BA" w:rsidP="00A35E64">
      <w:pPr>
        <w:spacing w:after="0" w:line="240" w:lineRule="auto"/>
        <w:rPr>
          <w:rFonts w:ascii="Cambria Math" w:hAnsi="Cambria Math"/>
          <w:b/>
        </w:rPr>
      </w:pPr>
      <w:r w:rsidRPr="002F4C53">
        <w:rPr>
          <w:rFonts w:ascii="Cambria Math" w:hAnsi="Cambria Math"/>
          <w:b/>
        </w:rPr>
        <w:t>Salary / Benefits:</w:t>
      </w:r>
    </w:p>
    <w:p w:rsidR="00D86A85" w:rsidRDefault="00D86A85" w:rsidP="00D86A85">
      <w:pPr>
        <w:spacing w:after="0"/>
        <w:jc w:val="both"/>
        <w:rPr>
          <w:rFonts w:ascii="Cambria Math" w:hAnsi="Cambria Math"/>
        </w:rPr>
      </w:pPr>
      <w:r w:rsidRPr="002F4C53">
        <w:rPr>
          <w:rFonts w:ascii="Cambria Math" w:hAnsi="Cambria Math"/>
        </w:rPr>
        <w:t xml:space="preserve">$7.50 </w:t>
      </w:r>
      <w:r w:rsidR="0057296E">
        <w:rPr>
          <w:rFonts w:ascii="Cambria Math" w:hAnsi="Cambria Math"/>
        </w:rPr>
        <w:t xml:space="preserve">gross </w:t>
      </w:r>
      <w:r w:rsidRPr="002F4C53">
        <w:rPr>
          <w:rFonts w:ascii="Cambria Math" w:hAnsi="Cambria Math"/>
        </w:rPr>
        <w:t xml:space="preserve">per hour.  Part-time positions are limited to </w:t>
      </w:r>
      <w:r w:rsidR="003C61C3" w:rsidRPr="002F4C53">
        <w:rPr>
          <w:rFonts w:ascii="Cambria Math" w:hAnsi="Cambria Math"/>
        </w:rPr>
        <w:t xml:space="preserve">a maximum of </w:t>
      </w:r>
      <w:r w:rsidRPr="002F4C53">
        <w:rPr>
          <w:rFonts w:ascii="Cambria Math" w:hAnsi="Cambria Math"/>
        </w:rPr>
        <w:t xml:space="preserve">19 </w:t>
      </w:r>
      <w:r w:rsidR="003C61C3" w:rsidRPr="002F4C53">
        <w:rPr>
          <w:rFonts w:ascii="Cambria Math" w:hAnsi="Cambria Math"/>
        </w:rPr>
        <w:t xml:space="preserve">work </w:t>
      </w:r>
      <w:r w:rsidRPr="002F4C53">
        <w:rPr>
          <w:rFonts w:ascii="Cambria Math" w:hAnsi="Cambria Math"/>
        </w:rPr>
        <w:t xml:space="preserve">hours a week, </w:t>
      </w:r>
      <w:r w:rsidR="003C61C3" w:rsidRPr="002F4C53">
        <w:rPr>
          <w:rFonts w:ascii="Cambria Math" w:hAnsi="Cambria Math"/>
        </w:rPr>
        <w:t xml:space="preserve">actual schedule </w:t>
      </w:r>
      <w:r w:rsidRPr="002F4C53">
        <w:rPr>
          <w:rFonts w:ascii="Cambria Math" w:hAnsi="Cambria Math"/>
        </w:rPr>
        <w:t xml:space="preserve">based on need, and do not imply or suggest a promise of future full-time employment. </w:t>
      </w:r>
      <w:r w:rsidR="00E8331E" w:rsidRPr="002F4C53">
        <w:rPr>
          <w:rFonts w:ascii="Cambria Math" w:hAnsi="Cambria Math"/>
        </w:rPr>
        <w:t>C</w:t>
      </w:r>
      <w:r w:rsidRPr="002F4C53">
        <w:rPr>
          <w:rFonts w:ascii="Cambria Math" w:hAnsi="Cambria Math"/>
        </w:rPr>
        <w:t>GTC is a member of Teachers Retirement System of Georgia (TRS) and Employees Retirement System of Georgia (ERS).  Part-time positions working 19 hours a week or less are not eligible for TRS or ERS retirement benefits, state insurance, leave or holiday pay.</w:t>
      </w:r>
    </w:p>
    <w:p w:rsidR="00972219" w:rsidRDefault="00972219" w:rsidP="00D86A85">
      <w:pPr>
        <w:spacing w:after="0"/>
        <w:jc w:val="both"/>
        <w:rPr>
          <w:rFonts w:ascii="Cambria Math" w:hAnsi="Cambria Math"/>
        </w:rPr>
      </w:pPr>
    </w:p>
    <w:p w:rsidR="00972219" w:rsidRPr="00F048FC" w:rsidRDefault="00972219" w:rsidP="00972219">
      <w:pPr>
        <w:spacing w:after="0" w:line="240" w:lineRule="auto"/>
        <w:rPr>
          <w:rFonts w:ascii="Cambria Math" w:hAnsi="Cambria Math"/>
          <w:b/>
          <w:bCs/>
        </w:rPr>
      </w:pPr>
      <w:r w:rsidRPr="00F048FC">
        <w:rPr>
          <w:rFonts w:ascii="Cambria Math" w:hAnsi="Cambria Math"/>
          <w:b/>
          <w:bCs/>
        </w:rPr>
        <w:t>Application Procedure:</w:t>
      </w:r>
    </w:p>
    <w:p w:rsidR="00972219" w:rsidRPr="00F048FC" w:rsidRDefault="00972219" w:rsidP="00972219">
      <w:pPr>
        <w:spacing w:after="0" w:line="240" w:lineRule="auto"/>
        <w:rPr>
          <w:rFonts w:ascii="Cambria Math" w:hAnsi="Cambria Math"/>
        </w:rPr>
      </w:pPr>
      <w:r w:rsidRPr="00F048FC">
        <w:rPr>
          <w:rFonts w:ascii="Cambria Math" w:hAnsi="Cambria Math"/>
        </w:rPr>
        <w:t>All applications and supporting documents must be submitted online by the posted deadline via the Central Georgia Technical College Job Center.  A completed application packet consists of the following:</w:t>
      </w: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A completed CGTC online application</w:t>
      </w:r>
    </w:p>
    <w:p w:rsidR="00972219" w:rsidRPr="00F048FC" w:rsidRDefault="00972219" w:rsidP="00972219">
      <w:pPr>
        <w:pStyle w:val="ListParagraph"/>
        <w:spacing w:before="100" w:beforeAutospacing="1" w:after="100" w:afterAutospacing="1" w:line="240" w:lineRule="auto"/>
        <w:ind w:left="1440"/>
        <w:rPr>
          <w:rFonts w:ascii="Cambria Math" w:hAnsi="Cambria Math"/>
        </w:rPr>
      </w:pP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Current Resume or CV that outlines qualifications that demonstrates the applicant meets the minimum qualifications and if applicable, the preferred qualifications of the position</w:t>
      </w:r>
    </w:p>
    <w:p w:rsidR="00972219" w:rsidRPr="00F048FC" w:rsidRDefault="00972219" w:rsidP="00972219">
      <w:pPr>
        <w:pStyle w:val="ListParagraph"/>
        <w:rPr>
          <w:rFonts w:ascii="Cambria Math" w:hAnsi="Cambria Math"/>
        </w:rPr>
      </w:pP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Postsecondary transcripts that demonstrate the applicant meets the educational minimum requirements and, if applicable, the preferred educational requirements</w:t>
      </w:r>
    </w:p>
    <w:p w:rsidR="00972219" w:rsidRPr="00F048FC" w:rsidRDefault="00972219" w:rsidP="00972219">
      <w:pPr>
        <w:pStyle w:val="ListParagraph"/>
        <w:rPr>
          <w:rFonts w:ascii="Cambria Math" w:hAnsi="Cambria Math"/>
        </w:rPr>
      </w:pP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Positions requiring a High School Diploma or GED as a minimum qualification do not have to submit transcript documentation as part of the application process</w:t>
      </w:r>
    </w:p>
    <w:p w:rsidR="00972219" w:rsidRPr="00F048FC" w:rsidRDefault="00972219" w:rsidP="00972219">
      <w:pPr>
        <w:pStyle w:val="ListParagraph"/>
        <w:rPr>
          <w:rFonts w:ascii="Cambria Math" w:hAnsi="Cambria Math"/>
        </w:rPr>
      </w:pPr>
    </w:p>
    <w:p w:rsidR="00972219" w:rsidRPr="00F048FC" w:rsidRDefault="00972219" w:rsidP="00972219">
      <w:pPr>
        <w:pStyle w:val="ListParagraph"/>
        <w:numPr>
          <w:ilvl w:val="0"/>
          <w:numId w:val="4"/>
        </w:numPr>
        <w:spacing w:before="100" w:beforeAutospacing="1" w:after="100" w:afterAutospacing="1" w:line="240" w:lineRule="auto"/>
        <w:rPr>
          <w:rFonts w:ascii="Cambria Math" w:hAnsi="Cambria Math"/>
        </w:rPr>
      </w:pPr>
      <w:r w:rsidRPr="00F048FC">
        <w:rPr>
          <w:rFonts w:ascii="Cambria Math" w:hAnsi="Cambria Math"/>
        </w:rPr>
        <w:t>Non-photo license(s) and/or certification(s) which fulfill the requirements of the position</w:t>
      </w:r>
    </w:p>
    <w:p w:rsidR="00972219" w:rsidRPr="00F048FC" w:rsidRDefault="00972219" w:rsidP="00972219">
      <w:pPr>
        <w:spacing w:before="100" w:beforeAutospacing="1" w:after="100" w:afterAutospacing="1"/>
        <w:jc w:val="both"/>
        <w:rPr>
          <w:rFonts w:ascii="Cambria Math" w:hAnsi="Cambria Math"/>
        </w:rPr>
      </w:pPr>
      <w:r w:rsidRPr="00F048FC">
        <w:rPr>
          <w:rFonts w:ascii="Cambria Math" w:hAnsi="Cambria Math"/>
        </w:rPr>
        <w:t xml:space="preserve">Unofficial transcripts are accepted to the extent that they indicate that the degree or credential was earned/conferred; grade reports and diploma copies are not accepted in lieu of transcripts.  Educational credentials, degrees, or coursework cannot be considered without transcripts.  Incomplete application packets at the time of the position closing may not be considered. It is the responsibility of the applicant to obtain and upload the application documentation by the stated deadline.  </w:t>
      </w:r>
    </w:p>
    <w:p w:rsidR="00972219" w:rsidRPr="00F048FC" w:rsidRDefault="00972219" w:rsidP="00972219">
      <w:pPr>
        <w:spacing w:before="100" w:beforeAutospacing="1" w:after="100" w:afterAutospacing="1"/>
        <w:rPr>
          <w:rFonts w:ascii="Cambria Math" w:hAnsi="Cambria Math"/>
        </w:rPr>
      </w:pPr>
      <w:r w:rsidRPr="00F048FC">
        <w:rPr>
          <w:rFonts w:ascii="Cambria Math" w:hAnsi="Cambria Math"/>
        </w:rPr>
        <w:t>For more information, please contact the Human Resources Office at 478 757 3449 or 478-218-3700.</w:t>
      </w:r>
    </w:p>
    <w:p w:rsidR="00972219" w:rsidRPr="00F048FC" w:rsidRDefault="00972219" w:rsidP="00972219">
      <w:pPr>
        <w:jc w:val="both"/>
        <w:rPr>
          <w:rFonts w:ascii="Cambria Math" w:hAnsi="Cambria Math"/>
          <w:b/>
          <w:color w:val="000000"/>
        </w:rPr>
      </w:pPr>
      <w:r w:rsidRPr="00F048FC">
        <w:rPr>
          <w:rFonts w:ascii="Cambria Math" w:hAnsi="Cambria Math"/>
          <w:b/>
          <w:color w:val="000000"/>
        </w:rPr>
        <w:t xml:space="preserve">All applicants are subject to the following applicable pre-employment screenings: </w:t>
      </w:r>
    </w:p>
    <w:tbl>
      <w:tblPr>
        <w:tblStyle w:val="TableGrid"/>
        <w:tblW w:w="0" w:type="auto"/>
        <w:jc w:val="center"/>
        <w:tblLook w:val="04A0" w:firstRow="1" w:lastRow="0" w:firstColumn="1" w:lastColumn="0" w:noHBand="0" w:noVBand="1"/>
      </w:tblPr>
      <w:tblGrid>
        <w:gridCol w:w="3312"/>
        <w:gridCol w:w="3312"/>
      </w:tblGrid>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 xml:space="preserve">Criminal History Records </w:t>
            </w:r>
          </w:p>
        </w:tc>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 xml:space="preserve">Motor Vehicle Records </w:t>
            </w:r>
          </w:p>
        </w:tc>
      </w:tr>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Employment References</w:t>
            </w:r>
          </w:p>
        </w:tc>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Pre-Employment Drug Test</w:t>
            </w:r>
          </w:p>
        </w:tc>
      </w:tr>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 xml:space="preserve">Fingerprint Records </w:t>
            </w:r>
          </w:p>
        </w:tc>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Credit History Records</w:t>
            </w:r>
          </w:p>
        </w:tc>
      </w:tr>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Psychological Screening</w:t>
            </w:r>
          </w:p>
        </w:tc>
        <w:tc>
          <w:tcPr>
            <w:tcW w:w="3312" w:type="dxa"/>
          </w:tcPr>
          <w:p w:rsidR="00972219" w:rsidRPr="00F048FC" w:rsidRDefault="00972219" w:rsidP="00C60514">
            <w:pPr>
              <w:jc w:val="both"/>
              <w:rPr>
                <w:rFonts w:ascii="Cambria Math" w:hAnsi="Cambria Math"/>
                <w:color w:val="000000"/>
              </w:rPr>
            </w:pPr>
            <w:r w:rsidRPr="00F048FC">
              <w:rPr>
                <w:rFonts w:ascii="Cambria Math" w:hAnsi="Cambria Math"/>
                <w:color w:val="000000"/>
              </w:rPr>
              <w:t>Medical Examination</w:t>
            </w:r>
          </w:p>
        </w:tc>
      </w:tr>
      <w:tr w:rsidR="00972219" w:rsidRPr="00F048FC" w:rsidTr="00C60514">
        <w:trPr>
          <w:trHeight w:val="576"/>
          <w:jc w:val="center"/>
        </w:trPr>
        <w:tc>
          <w:tcPr>
            <w:tcW w:w="3312" w:type="dxa"/>
          </w:tcPr>
          <w:p w:rsidR="00972219" w:rsidRPr="00F048FC" w:rsidRDefault="00972219" w:rsidP="00C60514">
            <w:pPr>
              <w:jc w:val="both"/>
              <w:rPr>
                <w:rFonts w:ascii="Cambria Math" w:hAnsi="Cambria Math"/>
                <w:color w:val="000000"/>
              </w:rPr>
            </w:pPr>
            <w:r>
              <w:rPr>
                <w:rFonts w:ascii="Cambria Math" w:hAnsi="Cambria Math"/>
                <w:color w:val="000000"/>
              </w:rPr>
              <w:t>Department of Driver Services Screening</w:t>
            </w:r>
          </w:p>
        </w:tc>
        <w:tc>
          <w:tcPr>
            <w:tcW w:w="3312" w:type="dxa"/>
          </w:tcPr>
          <w:p w:rsidR="00972219" w:rsidRPr="00F048FC" w:rsidRDefault="00972219" w:rsidP="00C60514">
            <w:pPr>
              <w:jc w:val="both"/>
              <w:rPr>
                <w:rFonts w:ascii="Cambria Math" w:hAnsi="Cambria Math"/>
                <w:color w:val="000000"/>
              </w:rPr>
            </w:pPr>
          </w:p>
        </w:tc>
      </w:tr>
    </w:tbl>
    <w:p w:rsidR="00972219" w:rsidRPr="00F048FC" w:rsidRDefault="00972219" w:rsidP="00972219">
      <w:pPr>
        <w:jc w:val="both"/>
        <w:rPr>
          <w:rFonts w:ascii="Cambria Math" w:hAnsi="Cambria Math"/>
          <w:b/>
          <w:color w:val="000000"/>
        </w:rPr>
      </w:pPr>
    </w:p>
    <w:p w:rsidR="00972219" w:rsidRPr="00F048FC" w:rsidRDefault="00972219" w:rsidP="00972219">
      <w:pPr>
        <w:jc w:val="both"/>
        <w:rPr>
          <w:rFonts w:ascii="Cambria Math" w:hAnsi="Cambria Math"/>
          <w:b/>
          <w:color w:val="000000"/>
        </w:rPr>
      </w:pPr>
    </w:p>
    <w:p w:rsidR="00972219" w:rsidRDefault="00972219" w:rsidP="00972219">
      <w:pPr>
        <w:pStyle w:val="PlainText"/>
        <w:jc w:val="both"/>
        <w:rPr>
          <w:rStyle w:val="red"/>
          <w:rFonts w:ascii="Cambria Math" w:hAnsi="Cambria Math"/>
          <w:szCs w:val="22"/>
        </w:rPr>
      </w:pPr>
      <w:r w:rsidRPr="00F048FC">
        <w:rPr>
          <w:rStyle w:val="red"/>
          <w:rFonts w:ascii="Cambria Math" w:hAnsi="Cambria Math"/>
          <w:szCs w:val="22"/>
        </w:rPr>
        <w:t xml:space="preserve">Central Georgia Technical College does not discriminate on the basis of race, color, creed, national or ethnic origin, gender, religion, disability, age, disabled veteran, veteran of the Vietnam Era, or citizenship status (except in those special circumstances permitted or mandated by law). </w:t>
      </w:r>
    </w:p>
    <w:p w:rsidR="00972219" w:rsidRPr="00F048FC" w:rsidRDefault="00972219" w:rsidP="00972219">
      <w:pPr>
        <w:pStyle w:val="PlainText"/>
        <w:jc w:val="both"/>
        <w:rPr>
          <w:rStyle w:val="red"/>
          <w:rFonts w:ascii="Cambria Math" w:hAnsi="Cambria Math"/>
          <w:szCs w:val="22"/>
        </w:rPr>
      </w:pPr>
    </w:p>
    <w:p w:rsidR="00972219" w:rsidRDefault="00972219" w:rsidP="00972219">
      <w:pPr>
        <w:spacing w:after="0"/>
        <w:jc w:val="both"/>
        <w:rPr>
          <w:rFonts w:ascii="Georgia" w:hAnsi="Georgia"/>
          <w:sz w:val="21"/>
          <w:szCs w:val="21"/>
        </w:rPr>
      </w:pPr>
      <w:r>
        <w:rPr>
          <w:rFonts w:ascii="Georgia" w:hAnsi="Georgia"/>
          <w:sz w:val="21"/>
          <w:szCs w:val="21"/>
        </w:rPr>
        <w:t xml:space="preserve">The Title IX/Section 504/ADA Coordinator for CGTC nondiscrimination policies is Cathy Johnson, Executive Director of Conduct, Appeals &amp; Compliance; Room A136, 80 Cohen Walker Drive, Warner Robins, GA 31088; Phone: (478) 218-3309; Fax: (478) 471-5197; Email: </w:t>
      </w:r>
      <w:hyperlink r:id="rId7" w:tgtFrame="blank" w:history="1">
        <w:r>
          <w:rPr>
            <w:rStyle w:val="Hyperlink"/>
            <w:rFonts w:ascii="Georgia" w:hAnsi="Georgia"/>
            <w:sz w:val="21"/>
            <w:szCs w:val="21"/>
          </w:rPr>
          <w:t>cajohnson@centralgatech.edu</w:t>
        </w:r>
      </w:hyperlink>
    </w:p>
    <w:p w:rsidR="00972219" w:rsidRPr="00F048FC" w:rsidRDefault="00972219" w:rsidP="00972219">
      <w:pPr>
        <w:spacing w:after="0"/>
        <w:jc w:val="both"/>
        <w:rPr>
          <w:rFonts w:ascii="Cambria Math" w:hAnsi="Cambria Math"/>
          <w:b/>
        </w:rPr>
      </w:pPr>
    </w:p>
    <w:p w:rsidR="00972219" w:rsidRPr="00F048FC" w:rsidRDefault="00972219" w:rsidP="00972219">
      <w:pPr>
        <w:spacing w:after="0"/>
        <w:jc w:val="both"/>
        <w:rPr>
          <w:rFonts w:ascii="Cambria Math" w:hAnsi="Cambria Math"/>
        </w:rPr>
      </w:pPr>
      <w:r w:rsidRPr="00F048FC">
        <w:rPr>
          <w:rFonts w:ascii="Cambria Math" w:hAnsi="Cambria Math"/>
        </w:rPr>
        <w:t>All application materials are subject to the Georgia Open Records Act O. C. G. A.</w:t>
      </w:r>
      <w:r w:rsidRPr="00F048FC">
        <w:rPr>
          <w:rFonts w:ascii="Cambria Math" w:hAnsi="Cambria Math" w:cs="Arial"/>
          <w:lang w:val="en"/>
        </w:rPr>
        <w:t xml:space="preserve"> §50-18-70.</w:t>
      </w:r>
    </w:p>
    <w:p w:rsidR="00972219" w:rsidRPr="00F048FC" w:rsidRDefault="00972219" w:rsidP="00972219">
      <w:pPr>
        <w:pStyle w:val="NoSpacing"/>
        <w:rPr>
          <w:rFonts w:ascii="Cambria Math" w:hAnsi="Cambria Math"/>
        </w:rPr>
      </w:pPr>
    </w:p>
    <w:p w:rsidR="00972219" w:rsidRPr="00F048FC" w:rsidRDefault="00972219" w:rsidP="00972219">
      <w:pPr>
        <w:rPr>
          <w:rFonts w:ascii="Cambria Math" w:hAnsi="Cambria Math"/>
        </w:rPr>
      </w:pPr>
    </w:p>
    <w:p w:rsidR="006A147F" w:rsidRDefault="006A147F" w:rsidP="006A147F">
      <w:pPr>
        <w:spacing w:after="0" w:line="240" w:lineRule="auto"/>
        <w:rPr>
          <w:rFonts w:ascii="Cambria Math" w:hAnsi="Cambria Math"/>
          <w:b/>
          <w:bCs/>
        </w:rPr>
      </w:pPr>
    </w:p>
    <w:sectPr w:rsidR="006A147F" w:rsidSect="007A224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FD4161"/>
    <w:multiLevelType w:val="hybridMultilevel"/>
    <w:tmpl w:val="D89E9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134B2A"/>
    <w:multiLevelType w:val="hybridMultilevel"/>
    <w:tmpl w:val="A83EFF42"/>
    <w:lvl w:ilvl="0" w:tplc="04090005">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 w15:restartNumberingAfterBreak="0">
    <w:nsid w:val="1EBC50AC"/>
    <w:multiLevelType w:val="hybridMultilevel"/>
    <w:tmpl w:val="E2744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CC6D58"/>
    <w:multiLevelType w:val="hybridMultilevel"/>
    <w:tmpl w:val="243466A0"/>
    <w:lvl w:ilvl="0" w:tplc="A5C04CA2">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4" w15:restartNumberingAfterBreak="0">
    <w:nsid w:val="73640B00"/>
    <w:multiLevelType w:val="multilevel"/>
    <w:tmpl w:val="FA120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3"/>
  </w:num>
  <w:num w:numId="4">
    <w:abstractNumId w:val="1"/>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247"/>
    <w:rsid w:val="000237AA"/>
    <w:rsid w:val="00044290"/>
    <w:rsid w:val="000622E4"/>
    <w:rsid w:val="00114721"/>
    <w:rsid w:val="00114F10"/>
    <w:rsid w:val="001314AA"/>
    <w:rsid w:val="00135AFC"/>
    <w:rsid w:val="00176697"/>
    <w:rsid w:val="00181361"/>
    <w:rsid w:val="00191290"/>
    <w:rsid w:val="00193C9D"/>
    <w:rsid w:val="00193FA3"/>
    <w:rsid w:val="001949C1"/>
    <w:rsid w:val="001D4130"/>
    <w:rsid w:val="001E267C"/>
    <w:rsid w:val="00205D5D"/>
    <w:rsid w:val="00241BE7"/>
    <w:rsid w:val="00260111"/>
    <w:rsid w:val="0027480F"/>
    <w:rsid w:val="002964FE"/>
    <w:rsid w:val="002F4C53"/>
    <w:rsid w:val="00340ED9"/>
    <w:rsid w:val="00341F29"/>
    <w:rsid w:val="00356A9A"/>
    <w:rsid w:val="00374B61"/>
    <w:rsid w:val="00386E4F"/>
    <w:rsid w:val="003A26F4"/>
    <w:rsid w:val="003A5E30"/>
    <w:rsid w:val="003C61C3"/>
    <w:rsid w:val="0042096B"/>
    <w:rsid w:val="00426A6E"/>
    <w:rsid w:val="00432E55"/>
    <w:rsid w:val="004A6C0B"/>
    <w:rsid w:val="00536435"/>
    <w:rsid w:val="00542904"/>
    <w:rsid w:val="00547E63"/>
    <w:rsid w:val="0057296E"/>
    <w:rsid w:val="005A136B"/>
    <w:rsid w:val="005D3BE5"/>
    <w:rsid w:val="00605862"/>
    <w:rsid w:val="006A147F"/>
    <w:rsid w:val="006B44C9"/>
    <w:rsid w:val="006D66FC"/>
    <w:rsid w:val="006E1E20"/>
    <w:rsid w:val="00725618"/>
    <w:rsid w:val="007667C9"/>
    <w:rsid w:val="00770392"/>
    <w:rsid w:val="007A2247"/>
    <w:rsid w:val="007A46FB"/>
    <w:rsid w:val="007D6105"/>
    <w:rsid w:val="007E6840"/>
    <w:rsid w:val="007F02A1"/>
    <w:rsid w:val="007F1B15"/>
    <w:rsid w:val="0080316A"/>
    <w:rsid w:val="008129F5"/>
    <w:rsid w:val="008710BA"/>
    <w:rsid w:val="00874CBE"/>
    <w:rsid w:val="008C7560"/>
    <w:rsid w:val="008F05C3"/>
    <w:rsid w:val="008F25C6"/>
    <w:rsid w:val="00902DA1"/>
    <w:rsid w:val="0093668A"/>
    <w:rsid w:val="009439D0"/>
    <w:rsid w:val="00972219"/>
    <w:rsid w:val="009B734B"/>
    <w:rsid w:val="009C1261"/>
    <w:rsid w:val="009D06D0"/>
    <w:rsid w:val="009E6E99"/>
    <w:rsid w:val="00A005AF"/>
    <w:rsid w:val="00A04D99"/>
    <w:rsid w:val="00A35E64"/>
    <w:rsid w:val="00A47C38"/>
    <w:rsid w:val="00A84EC6"/>
    <w:rsid w:val="00AA5F71"/>
    <w:rsid w:val="00B45626"/>
    <w:rsid w:val="00B47AFC"/>
    <w:rsid w:val="00B52A4E"/>
    <w:rsid w:val="00B61792"/>
    <w:rsid w:val="00B85A6C"/>
    <w:rsid w:val="00B8724E"/>
    <w:rsid w:val="00BA7BD8"/>
    <w:rsid w:val="00C03706"/>
    <w:rsid w:val="00C6453D"/>
    <w:rsid w:val="00C7794B"/>
    <w:rsid w:val="00D05689"/>
    <w:rsid w:val="00D075EE"/>
    <w:rsid w:val="00D705AE"/>
    <w:rsid w:val="00D732E8"/>
    <w:rsid w:val="00D86A85"/>
    <w:rsid w:val="00D97352"/>
    <w:rsid w:val="00DE18B2"/>
    <w:rsid w:val="00E004EB"/>
    <w:rsid w:val="00E33005"/>
    <w:rsid w:val="00E43E52"/>
    <w:rsid w:val="00E51A65"/>
    <w:rsid w:val="00E8331E"/>
    <w:rsid w:val="00EA3102"/>
    <w:rsid w:val="00EA3A35"/>
    <w:rsid w:val="00EC1887"/>
    <w:rsid w:val="00ED6548"/>
    <w:rsid w:val="00FC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22595B-3925-493B-959C-00D7B3529C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2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2247"/>
    <w:rPr>
      <w:rFonts w:ascii="Tahoma" w:hAnsi="Tahoma" w:cs="Tahoma"/>
      <w:sz w:val="16"/>
      <w:szCs w:val="16"/>
    </w:rPr>
  </w:style>
  <w:style w:type="paragraph" w:styleId="NormalWeb">
    <w:name w:val="Normal (Web)"/>
    <w:basedOn w:val="Normal"/>
    <w:uiPriority w:val="99"/>
    <w:unhideWhenUsed/>
    <w:rsid w:val="007A224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A2247"/>
    <w:rPr>
      <w:color w:val="0000FF"/>
      <w:u w:val="single"/>
    </w:rPr>
  </w:style>
  <w:style w:type="paragraph" w:styleId="ListParagraph">
    <w:name w:val="List Paragraph"/>
    <w:basedOn w:val="Normal"/>
    <w:uiPriority w:val="34"/>
    <w:qFormat/>
    <w:rsid w:val="00874CBE"/>
    <w:pPr>
      <w:ind w:left="720"/>
      <w:contextualSpacing/>
    </w:pPr>
  </w:style>
  <w:style w:type="paragraph" w:customStyle="1" w:styleId="Default">
    <w:name w:val="Default"/>
    <w:rsid w:val="00E8331E"/>
    <w:pPr>
      <w:autoSpaceDE w:val="0"/>
      <w:autoSpaceDN w:val="0"/>
      <w:adjustRightInd w:val="0"/>
      <w:spacing w:after="0" w:line="240" w:lineRule="auto"/>
    </w:pPr>
    <w:rPr>
      <w:rFonts w:ascii="Cambria Math" w:eastAsiaTheme="minorHAnsi" w:hAnsi="Cambria Math" w:cs="Cambria Math"/>
      <w:color w:val="000000"/>
      <w:sz w:val="24"/>
      <w:szCs w:val="24"/>
    </w:rPr>
  </w:style>
  <w:style w:type="paragraph" w:styleId="NoSpacing">
    <w:name w:val="No Spacing"/>
    <w:uiPriority w:val="1"/>
    <w:qFormat/>
    <w:rsid w:val="00356A9A"/>
    <w:pPr>
      <w:spacing w:after="0" w:line="240" w:lineRule="auto"/>
    </w:pPr>
    <w:rPr>
      <w:rFonts w:eastAsiaTheme="minorHAnsi"/>
    </w:rPr>
  </w:style>
  <w:style w:type="paragraph" w:styleId="BodyText2">
    <w:name w:val="Body Text 2"/>
    <w:basedOn w:val="Normal"/>
    <w:link w:val="BodyText2Char"/>
    <w:uiPriority w:val="99"/>
    <w:semiHidden/>
    <w:unhideWhenUsed/>
    <w:rsid w:val="00356A9A"/>
    <w:pPr>
      <w:spacing w:after="120" w:line="480" w:lineRule="auto"/>
    </w:pPr>
    <w:rPr>
      <w:rFonts w:eastAsiaTheme="minorHAnsi"/>
    </w:rPr>
  </w:style>
  <w:style w:type="character" w:customStyle="1" w:styleId="BodyText2Char">
    <w:name w:val="Body Text 2 Char"/>
    <w:basedOn w:val="DefaultParagraphFont"/>
    <w:link w:val="BodyText2"/>
    <w:uiPriority w:val="99"/>
    <w:semiHidden/>
    <w:rsid w:val="00356A9A"/>
    <w:rPr>
      <w:rFonts w:eastAsiaTheme="minorHAnsi"/>
    </w:rPr>
  </w:style>
  <w:style w:type="paragraph" w:styleId="PlainText">
    <w:name w:val="Plain Text"/>
    <w:basedOn w:val="Normal"/>
    <w:link w:val="PlainTextChar"/>
    <w:uiPriority w:val="99"/>
    <w:semiHidden/>
    <w:unhideWhenUsed/>
    <w:rsid w:val="00356A9A"/>
    <w:pPr>
      <w:spacing w:after="0" w:line="240" w:lineRule="auto"/>
    </w:pPr>
    <w:rPr>
      <w:rFonts w:ascii="Calibri" w:eastAsia="Calibri" w:hAnsi="Calibri" w:cs="Times New Roman"/>
      <w:szCs w:val="21"/>
    </w:rPr>
  </w:style>
  <w:style w:type="character" w:customStyle="1" w:styleId="PlainTextChar">
    <w:name w:val="Plain Text Char"/>
    <w:basedOn w:val="DefaultParagraphFont"/>
    <w:link w:val="PlainText"/>
    <w:uiPriority w:val="99"/>
    <w:semiHidden/>
    <w:rsid w:val="00356A9A"/>
    <w:rPr>
      <w:rFonts w:ascii="Calibri" w:eastAsia="Calibri" w:hAnsi="Calibri" w:cs="Times New Roman"/>
      <w:szCs w:val="21"/>
    </w:rPr>
  </w:style>
  <w:style w:type="table" w:styleId="TableGrid">
    <w:name w:val="Table Grid"/>
    <w:basedOn w:val="TableNormal"/>
    <w:uiPriority w:val="59"/>
    <w:rsid w:val="007667C9"/>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ed">
    <w:name w:val="red"/>
    <w:basedOn w:val="DefaultParagraphFont"/>
    <w:rsid w:val="007667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20299">
      <w:bodyDiv w:val="1"/>
      <w:marLeft w:val="0"/>
      <w:marRight w:val="0"/>
      <w:marTop w:val="0"/>
      <w:marBottom w:val="0"/>
      <w:divBdr>
        <w:top w:val="none" w:sz="0" w:space="0" w:color="auto"/>
        <w:left w:val="none" w:sz="0" w:space="0" w:color="auto"/>
        <w:bottom w:val="none" w:sz="0" w:space="0" w:color="auto"/>
        <w:right w:val="none" w:sz="0" w:space="0" w:color="auto"/>
      </w:divBdr>
    </w:div>
    <w:div w:id="175272882">
      <w:bodyDiv w:val="1"/>
      <w:marLeft w:val="0"/>
      <w:marRight w:val="0"/>
      <w:marTop w:val="0"/>
      <w:marBottom w:val="0"/>
      <w:divBdr>
        <w:top w:val="none" w:sz="0" w:space="0" w:color="auto"/>
        <w:left w:val="none" w:sz="0" w:space="0" w:color="auto"/>
        <w:bottom w:val="none" w:sz="0" w:space="0" w:color="auto"/>
        <w:right w:val="none" w:sz="0" w:space="0" w:color="auto"/>
      </w:divBdr>
      <w:divsChild>
        <w:div w:id="258173102">
          <w:marLeft w:val="0"/>
          <w:marRight w:val="0"/>
          <w:marTop w:val="0"/>
          <w:marBottom w:val="0"/>
          <w:divBdr>
            <w:top w:val="none" w:sz="0" w:space="0" w:color="auto"/>
            <w:left w:val="none" w:sz="0" w:space="0" w:color="auto"/>
            <w:bottom w:val="none" w:sz="0" w:space="0" w:color="auto"/>
            <w:right w:val="none" w:sz="0" w:space="0" w:color="auto"/>
          </w:divBdr>
          <w:divsChild>
            <w:div w:id="927691624">
              <w:marLeft w:val="0"/>
              <w:marRight w:val="0"/>
              <w:marTop w:val="0"/>
              <w:marBottom w:val="0"/>
              <w:divBdr>
                <w:top w:val="none" w:sz="0" w:space="0" w:color="auto"/>
                <w:left w:val="none" w:sz="0" w:space="0" w:color="auto"/>
                <w:bottom w:val="none" w:sz="0" w:space="0" w:color="auto"/>
                <w:right w:val="none" w:sz="0" w:space="0" w:color="auto"/>
              </w:divBdr>
              <w:divsChild>
                <w:div w:id="1562011343">
                  <w:marLeft w:val="0"/>
                  <w:marRight w:val="0"/>
                  <w:marTop w:val="0"/>
                  <w:marBottom w:val="0"/>
                  <w:divBdr>
                    <w:top w:val="none" w:sz="0" w:space="0" w:color="auto"/>
                    <w:left w:val="none" w:sz="0" w:space="0" w:color="auto"/>
                    <w:bottom w:val="none" w:sz="0" w:space="0" w:color="auto"/>
                    <w:right w:val="none" w:sz="0" w:space="0" w:color="auto"/>
                  </w:divBdr>
                  <w:divsChild>
                    <w:div w:id="135296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3559947">
      <w:bodyDiv w:val="1"/>
      <w:marLeft w:val="0"/>
      <w:marRight w:val="0"/>
      <w:marTop w:val="0"/>
      <w:marBottom w:val="0"/>
      <w:divBdr>
        <w:top w:val="none" w:sz="0" w:space="0" w:color="auto"/>
        <w:left w:val="none" w:sz="0" w:space="0" w:color="auto"/>
        <w:bottom w:val="none" w:sz="0" w:space="0" w:color="auto"/>
        <w:right w:val="none" w:sz="0" w:space="0" w:color="auto"/>
      </w:divBdr>
    </w:div>
    <w:div w:id="483938718">
      <w:bodyDiv w:val="1"/>
      <w:marLeft w:val="0"/>
      <w:marRight w:val="0"/>
      <w:marTop w:val="0"/>
      <w:marBottom w:val="0"/>
      <w:divBdr>
        <w:top w:val="none" w:sz="0" w:space="0" w:color="auto"/>
        <w:left w:val="none" w:sz="0" w:space="0" w:color="auto"/>
        <w:bottom w:val="none" w:sz="0" w:space="0" w:color="auto"/>
        <w:right w:val="none" w:sz="0" w:space="0" w:color="auto"/>
      </w:divBdr>
    </w:div>
    <w:div w:id="838541415">
      <w:bodyDiv w:val="1"/>
      <w:marLeft w:val="0"/>
      <w:marRight w:val="0"/>
      <w:marTop w:val="0"/>
      <w:marBottom w:val="0"/>
      <w:divBdr>
        <w:top w:val="none" w:sz="0" w:space="0" w:color="auto"/>
        <w:left w:val="none" w:sz="0" w:space="0" w:color="auto"/>
        <w:bottom w:val="none" w:sz="0" w:space="0" w:color="auto"/>
        <w:right w:val="none" w:sz="0" w:space="0" w:color="auto"/>
      </w:divBdr>
    </w:div>
    <w:div w:id="1625841782">
      <w:bodyDiv w:val="1"/>
      <w:marLeft w:val="0"/>
      <w:marRight w:val="0"/>
      <w:marTop w:val="0"/>
      <w:marBottom w:val="0"/>
      <w:divBdr>
        <w:top w:val="none" w:sz="0" w:space="0" w:color="auto"/>
        <w:left w:val="none" w:sz="0" w:space="0" w:color="auto"/>
        <w:bottom w:val="none" w:sz="0" w:space="0" w:color="auto"/>
        <w:right w:val="none" w:sz="0" w:space="0" w:color="auto"/>
      </w:divBdr>
    </w:div>
    <w:div w:id="1957639995">
      <w:bodyDiv w:val="1"/>
      <w:marLeft w:val="0"/>
      <w:marRight w:val="0"/>
      <w:marTop w:val="0"/>
      <w:marBottom w:val="0"/>
      <w:divBdr>
        <w:top w:val="none" w:sz="0" w:space="0" w:color="auto"/>
        <w:left w:val="none" w:sz="0" w:space="0" w:color="auto"/>
        <w:bottom w:val="none" w:sz="0" w:space="0" w:color="auto"/>
        <w:right w:val="none" w:sz="0" w:space="0" w:color="auto"/>
      </w:divBdr>
    </w:div>
    <w:div w:id="1979453259">
      <w:bodyDiv w:val="1"/>
      <w:marLeft w:val="0"/>
      <w:marRight w:val="0"/>
      <w:marTop w:val="0"/>
      <w:marBottom w:val="0"/>
      <w:divBdr>
        <w:top w:val="none" w:sz="0" w:space="0" w:color="auto"/>
        <w:left w:val="none" w:sz="0" w:space="0" w:color="auto"/>
        <w:bottom w:val="none" w:sz="0" w:space="0" w:color="auto"/>
        <w:right w:val="none" w:sz="0" w:space="0" w:color="auto"/>
      </w:divBdr>
    </w:div>
    <w:div w:id="2064789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lhampton@centralgatech.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27D907-D4B4-4A1D-BF4B-9D3850D24D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888</Words>
  <Characters>5062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Middle Georgia Technical College</Company>
  <LinksUpToDate>false</LinksUpToDate>
  <CharactersWithSpaces>5939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IT</dc:creator>
  <cp:lastModifiedBy>Hall, Marquis</cp:lastModifiedBy>
  <cp:revision>2</cp:revision>
  <cp:lastPrinted>2016-10-26T20:38:00Z</cp:lastPrinted>
  <dcterms:created xsi:type="dcterms:W3CDTF">2017-12-15T14:22:00Z</dcterms:created>
  <dcterms:modified xsi:type="dcterms:W3CDTF">2017-12-15T14:22:00Z</dcterms:modified>
</cp:coreProperties>
</file>