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4927" w14:textId="77777777" w:rsidR="00E06B18" w:rsidRPr="008D52E0" w:rsidRDefault="0094519D" w:rsidP="00E06B18">
      <w:pPr>
        <w:jc w:val="center"/>
        <w:rPr>
          <w:rFonts w:ascii="Arial" w:hAnsi="Arial" w:cs="Arial"/>
          <w:sz w:val="24"/>
          <w:szCs w:val="24"/>
        </w:rPr>
      </w:pPr>
      <w:r w:rsidRPr="008D52E0">
        <w:rPr>
          <w:rFonts w:ascii="Arial" w:hAnsi="Arial" w:cs="Arial"/>
          <w:noProof/>
          <w:sz w:val="24"/>
          <w:szCs w:val="24"/>
        </w:rPr>
        <w:drawing>
          <wp:inline distT="0" distB="0" distL="0" distR="0" wp14:anchorId="6876584E" wp14:editId="1F268D91">
            <wp:extent cx="1838325" cy="618724"/>
            <wp:effectExtent l="0" t="0" r="0" b="0"/>
            <wp:docPr id="2" name="Picture 2" descr="cid:image002.jpg@01CF6074.DCAE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6074.DCAE7F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38325" cy="618724"/>
                    </a:xfrm>
                    <a:prstGeom prst="rect">
                      <a:avLst/>
                    </a:prstGeom>
                    <a:noFill/>
                    <a:ln>
                      <a:noFill/>
                    </a:ln>
                  </pic:spPr>
                </pic:pic>
              </a:graphicData>
            </a:graphic>
          </wp:inline>
        </w:drawing>
      </w:r>
    </w:p>
    <w:p w14:paraId="15253BA8" w14:textId="77777777" w:rsidR="00E06B18" w:rsidRPr="008D52E0" w:rsidRDefault="00E06B18" w:rsidP="00E06B18">
      <w:pPr>
        <w:spacing w:after="0" w:line="240" w:lineRule="auto"/>
        <w:jc w:val="center"/>
        <w:rPr>
          <w:rFonts w:ascii="Arial" w:hAnsi="Arial" w:cs="Arial"/>
          <w:b/>
          <w:sz w:val="24"/>
          <w:szCs w:val="24"/>
        </w:rPr>
      </w:pPr>
      <w:r w:rsidRPr="008D52E0">
        <w:rPr>
          <w:rFonts w:ascii="Arial" w:hAnsi="Arial" w:cs="Arial"/>
          <w:b/>
          <w:sz w:val="24"/>
          <w:szCs w:val="24"/>
        </w:rPr>
        <w:t>Position Announcement</w:t>
      </w:r>
    </w:p>
    <w:p w14:paraId="506E5161" w14:textId="3DA2E2F6" w:rsidR="00E42F68" w:rsidRPr="008D52E0" w:rsidRDefault="00FE504D" w:rsidP="00E06B18">
      <w:pPr>
        <w:spacing w:after="0" w:line="240" w:lineRule="auto"/>
        <w:jc w:val="center"/>
        <w:rPr>
          <w:rFonts w:ascii="Arial" w:hAnsi="Arial" w:cs="Arial"/>
          <w:b/>
          <w:sz w:val="24"/>
          <w:szCs w:val="24"/>
        </w:rPr>
      </w:pPr>
      <w:r w:rsidRPr="008D52E0">
        <w:rPr>
          <w:rFonts w:ascii="Arial" w:hAnsi="Arial" w:cs="Arial"/>
          <w:b/>
          <w:sz w:val="24"/>
          <w:szCs w:val="24"/>
        </w:rPr>
        <w:t>April</w:t>
      </w:r>
      <w:r w:rsidR="009C70C3" w:rsidRPr="008D52E0">
        <w:rPr>
          <w:rFonts w:ascii="Arial" w:hAnsi="Arial" w:cs="Arial"/>
          <w:b/>
          <w:sz w:val="24"/>
          <w:szCs w:val="24"/>
        </w:rPr>
        <w:t xml:space="preserve"> </w:t>
      </w:r>
      <w:r w:rsidR="00351132" w:rsidRPr="008D52E0">
        <w:rPr>
          <w:rFonts w:ascii="Arial" w:hAnsi="Arial" w:cs="Arial"/>
          <w:b/>
          <w:sz w:val="24"/>
          <w:szCs w:val="24"/>
        </w:rPr>
        <w:t>2026</w:t>
      </w:r>
    </w:p>
    <w:p w14:paraId="699975AB" w14:textId="3F4420F3" w:rsidR="00FE504D" w:rsidRPr="008D52E0" w:rsidRDefault="00FE504D" w:rsidP="00E06B18">
      <w:pPr>
        <w:spacing w:after="0" w:line="240" w:lineRule="auto"/>
        <w:jc w:val="center"/>
        <w:rPr>
          <w:rFonts w:ascii="Arial" w:hAnsi="Arial" w:cs="Arial"/>
          <w:b/>
          <w:sz w:val="24"/>
          <w:szCs w:val="24"/>
        </w:rPr>
      </w:pPr>
    </w:p>
    <w:p w14:paraId="5C6EF841" w14:textId="77777777" w:rsidR="00A659AA" w:rsidRPr="008D52E0" w:rsidRDefault="00A659AA" w:rsidP="00A659AA">
      <w:pPr>
        <w:spacing w:after="0" w:line="240" w:lineRule="auto"/>
        <w:jc w:val="center"/>
        <w:rPr>
          <w:rFonts w:ascii="Arial" w:hAnsi="Arial" w:cs="Arial"/>
          <w:b/>
          <w:sz w:val="24"/>
          <w:szCs w:val="24"/>
        </w:rPr>
      </w:pPr>
      <w:r w:rsidRPr="008D52E0">
        <w:rPr>
          <w:rFonts w:ascii="Arial" w:hAnsi="Arial" w:cs="Arial"/>
          <w:b/>
          <w:sz w:val="24"/>
          <w:szCs w:val="24"/>
        </w:rPr>
        <w:t>This position is open to current Houston County BOE Employees only</w:t>
      </w:r>
    </w:p>
    <w:p w14:paraId="3334DCAB" w14:textId="77777777" w:rsidR="00C84EA9" w:rsidRPr="008D52E0" w:rsidRDefault="00C84EA9" w:rsidP="009C70C3">
      <w:pPr>
        <w:spacing w:after="0" w:line="240" w:lineRule="auto"/>
        <w:jc w:val="both"/>
        <w:rPr>
          <w:rFonts w:ascii="Arial" w:hAnsi="Arial" w:cs="Arial"/>
          <w:b/>
          <w:sz w:val="24"/>
          <w:szCs w:val="24"/>
        </w:rPr>
      </w:pPr>
    </w:p>
    <w:p w14:paraId="0E024B37" w14:textId="7751C559" w:rsidR="00E06B18" w:rsidRPr="008D52E0" w:rsidRDefault="00937CBB" w:rsidP="00A01315">
      <w:pPr>
        <w:tabs>
          <w:tab w:val="left" w:pos="3600"/>
          <w:tab w:val="left" w:pos="5955"/>
        </w:tabs>
        <w:jc w:val="both"/>
        <w:rPr>
          <w:rFonts w:ascii="Arial" w:hAnsi="Arial" w:cs="Arial"/>
          <w:sz w:val="24"/>
          <w:szCs w:val="24"/>
        </w:rPr>
      </w:pPr>
      <w:r w:rsidRPr="008D52E0">
        <w:rPr>
          <w:rStyle w:val="Heading2Char"/>
          <w:rFonts w:ascii="Arial" w:hAnsi="Arial" w:cs="Arial"/>
          <w:b/>
          <w:color w:val="auto"/>
          <w:sz w:val="24"/>
          <w:szCs w:val="24"/>
        </w:rPr>
        <w:t>Position:</w:t>
      </w:r>
      <w:r w:rsidRPr="008D52E0">
        <w:rPr>
          <w:rFonts w:ascii="Arial" w:hAnsi="Arial" w:cs="Arial"/>
          <w:sz w:val="24"/>
          <w:szCs w:val="24"/>
        </w:rPr>
        <w:tab/>
      </w:r>
      <w:r w:rsidR="005E0B88" w:rsidRPr="008D52E0">
        <w:rPr>
          <w:rFonts w:ascii="Arial" w:hAnsi="Arial" w:cs="Arial"/>
          <w:sz w:val="24"/>
          <w:szCs w:val="24"/>
        </w:rPr>
        <w:t>Biology</w:t>
      </w:r>
      <w:r w:rsidR="00FE504D" w:rsidRPr="008D52E0">
        <w:rPr>
          <w:rFonts w:ascii="Arial" w:hAnsi="Arial" w:cs="Arial"/>
          <w:sz w:val="24"/>
          <w:szCs w:val="24"/>
        </w:rPr>
        <w:t xml:space="preserve"> (Anatomy and Physiology)</w:t>
      </w:r>
      <w:r w:rsidR="004E1C43" w:rsidRPr="008D52E0">
        <w:rPr>
          <w:rFonts w:ascii="Arial" w:hAnsi="Arial" w:cs="Arial"/>
          <w:sz w:val="24"/>
          <w:szCs w:val="24"/>
        </w:rPr>
        <w:t xml:space="preserve"> Instructor</w:t>
      </w:r>
      <w:r w:rsidR="00A01315" w:rsidRPr="008D52E0">
        <w:rPr>
          <w:rFonts w:ascii="Arial" w:hAnsi="Arial" w:cs="Arial"/>
          <w:sz w:val="24"/>
          <w:szCs w:val="24"/>
        </w:rPr>
        <w:tab/>
        <w:t xml:space="preserve"> </w:t>
      </w:r>
    </w:p>
    <w:p w14:paraId="090C2E36" w14:textId="2AE3ED8D" w:rsidR="00F5113B" w:rsidRPr="008D52E0" w:rsidRDefault="003D4C12" w:rsidP="009C70C3">
      <w:pPr>
        <w:pStyle w:val="NoSpacing"/>
        <w:tabs>
          <w:tab w:val="left" w:pos="3600"/>
        </w:tabs>
        <w:jc w:val="both"/>
        <w:rPr>
          <w:rFonts w:ascii="Arial" w:hAnsi="Arial" w:cs="Arial"/>
          <w:sz w:val="24"/>
          <w:szCs w:val="24"/>
        </w:rPr>
      </w:pPr>
      <w:r w:rsidRPr="008D52E0">
        <w:rPr>
          <w:rStyle w:val="Heading2Char"/>
          <w:rFonts w:ascii="Arial" w:hAnsi="Arial" w:cs="Arial"/>
          <w:b/>
          <w:color w:val="auto"/>
          <w:sz w:val="24"/>
          <w:szCs w:val="24"/>
        </w:rPr>
        <w:t>Position Status</w:t>
      </w:r>
      <w:r w:rsidRPr="008D52E0">
        <w:rPr>
          <w:rStyle w:val="Heading2Char"/>
          <w:rFonts w:ascii="Arial" w:hAnsi="Arial" w:cs="Arial"/>
          <w:color w:val="auto"/>
          <w:sz w:val="24"/>
          <w:szCs w:val="24"/>
        </w:rPr>
        <w:t xml:space="preserve">: </w:t>
      </w:r>
      <w:r w:rsidR="00937CBB" w:rsidRPr="008D52E0">
        <w:rPr>
          <w:rStyle w:val="Heading2Char"/>
          <w:rFonts w:ascii="Arial" w:hAnsi="Arial" w:cs="Arial"/>
          <w:color w:val="auto"/>
          <w:sz w:val="24"/>
          <w:szCs w:val="24"/>
        </w:rPr>
        <w:tab/>
      </w:r>
      <w:r w:rsidR="005E0B88" w:rsidRPr="008D52E0">
        <w:rPr>
          <w:rStyle w:val="Heading2Char"/>
          <w:rFonts w:ascii="Arial" w:hAnsi="Arial" w:cs="Arial"/>
          <w:color w:val="auto"/>
          <w:sz w:val="24"/>
          <w:szCs w:val="24"/>
        </w:rPr>
        <w:t>Adjunct</w:t>
      </w:r>
      <w:r w:rsidR="00794479" w:rsidRPr="008D52E0">
        <w:rPr>
          <w:rFonts w:ascii="Arial" w:hAnsi="Arial" w:cs="Arial"/>
          <w:sz w:val="24"/>
          <w:szCs w:val="24"/>
        </w:rPr>
        <w:t xml:space="preserve"> </w:t>
      </w:r>
    </w:p>
    <w:p w14:paraId="33558E0E" w14:textId="77777777" w:rsidR="00937CBB" w:rsidRPr="008D52E0" w:rsidRDefault="00937CBB" w:rsidP="009C70C3">
      <w:pPr>
        <w:pStyle w:val="NoSpacing"/>
        <w:jc w:val="both"/>
        <w:rPr>
          <w:rFonts w:ascii="Arial" w:hAnsi="Arial" w:cs="Arial"/>
          <w:b/>
          <w:sz w:val="24"/>
          <w:szCs w:val="24"/>
        </w:rPr>
      </w:pPr>
    </w:p>
    <w:p w14:paraId="74379104" w14:textId="1B8FBD43" w:rsidR="00E06B18" w:rsidRPr="008D52E0" w:rsidRDefault="00F5113B" w:rsidP="009C70C3">
      <w:pPr>
        <w:pStyle w:val="NoSpacing"/>
        <w:tabs>
          <w:tab w:val="left" w:pos="3600"/>
        </w:tabs>
        <w:jc w:val="both"/>
        <w:rPr>
          <w:rFonts w:ascii="Arial" w:hAnsi="Arial" w:cs="Arial"/>
          <w:sz w:val="24"/>
          <w:szCs w:val="24"/>
        </w:rPr>
      </w:pPr>
      <w:r w:rsidRPr="008D52E0">
        <w:rPr>
          <w:rStyle w:val="Heading2Char"/>
          <w:rFonts w:ascii="Arial" w:hAnsi="Arial" w:cs="Arial"/>
          <w:b/>
          <w:color w:val="auto"/>
          <w:sz w:val="24"/>
          <w:szCs w:val="24"/>
        </w:rPr>
        <w:t>Application Deadline</w:t>
      </w:r>
      <w:r w:rsidRPr="008D52E0">
        <w:rPr>
          <w:rStyle w:val="Heading2Char"/>
          <w:rFonts w:ascii="Arial" w:hAnsi="Arial" w:cs="Arial"/>
          <w:color w:val="auto"/>
          <w:sz w:val="24"/>
          <w:szCs w:val="24"/>
        </w:rPr>
        <w:t>:</w:t>
      </w:r>
      <w:r w:rsidR="00937CBB" w:rsidRPr="008D52E0">
        <w:rPr>
          <w:rFonts w:ascii="Arial" w:hAnsi="Arial" w:cs="Arial"/>
          <w:b/>
          <w:sz w:val="24"/>
          <w:szCs w:val="24"/>
        </w:rPr>
        <w:tab/>
      </w:r>
      <w:r w:rsidR="0052681E" w:rsidRPr="008D52E0">
        <w:rPr>
          <w:rFonts w:ascii="Arial" w:hAnsi="Arial" w:cs="Arial"/>
          <w:sz w:val="24"/>
          <w:szCs w:val="24"/>
        </w:rPr>
        <w:t xml:space="preserve">Open Until Filled </w:t>
      </w:r>
    </w:p>
    <w:p w14:paraId="12C32FCE" w14:textId="77777777" w:rsidR="00B61154" w:rsidRPr="008D52E0" w:rsidRDefault="00B61154" w:rsidP="009C70C3">
      <w:pPr>
        <w:pStyle w:val="NoSpacing"/>
        <w:tabs>
          <w:tab w:val="left" w:pos="3600"/>
        </w:tabs>
        <w:jc w:val="both"/>
        <w:rPr>
          <w:rFonts w:ascii="Arial" w:hAnsi="Arial" w:cs="Arial"/>
          <w:sz w:val="24"/>
          <w:szCs w:val="24"/>
        </w:rPr>
      </w:pPr>
    </w:p>
    <w:p w14:paraId="650DB44C" w14:textId="4B119723" w:rsidR="00B61154" w:rsidRPr="008D52E0" w:rsidRDefault="00B61154" w:rsidP="009C70C3">
      <w:pPr>
        <w:pStyle w:val="NoSpacing"/>
        <w:tabs>
          <w:tab w:val="left" w:pos="3600"/>
        </w:tabs>
        <w:jc w:val="both"/>
        <w:rPr>
          <w:rFonts w:ascii="Arial" w:hAnsi="Arial" w:cs="Arial"/>
          <w:color w:val="000000" w:themeColor="text1"/>
          <w:sz w:val="24"/>
          <w:szCs w:val="24"/>
        </w:rPr>
      </w:pPr>
      <w:r w:rsidRPr="008D52E0">
        <w:rPr>
          <w:rFonts w:ascii="Arial" w:hAnsi="Arial" w:cs="Arial"/>
          <w:b/>
          <w:sz w:val="24"/>
          <w:szCs w:val="24"/>
        </w:rPr>
        <w:t>Primary Work Location:</w:t>
      </w:r>
      <w:r w:rsidRPr="008D52E0">
        <w:rPr>
          <w:rFonts w:ascii="Arial" w:hAnsi="Arial" w:cs="Arial"/>
          <w:sz w:val="24"/>
          <w:szCs w:val="24"/>
        </w:rPr>
        <w:tab/>
      </w:r>
      <w:r w:rsidR="00FE3521" w:rsidRPr="008D52E0">
        <w:rPr>
          <w:rFonts w:ascii="Arial" w:hAnsi="Arial" w:cs="Arial"/>
          <w:color w:val="000000" w:themeColor="text1"/>
          <w:sz w:val="24"/>
          <w:szCs w:val="24"/>
        </w:rPr>
        <w:t>Houston County School System</w:t>
      </w:r>
    </w:p>
    <w:p w14:paraId="066A6133" w14:textId="3A1F8412" w:rsidR="00A9186F" w:rsidRPr="008D52E0" w:rsidRDefault="00A9186F" w:rsidP="009C70C3">
      <w:pPr>
        <w:pStyle w:val="NoSpacing"/>
        <w:tabs>
          <w:tab w:val="left" w:pos="3600"/>
        </w:tabs>
        <w:jc w:val="both"/>
        <w:rPr>
          <w:rFonts w:ascii="Arial" w:hAnsi="Arial" w:cs="Arial"/>
          <w:sz w:val="24"/>
          <w:szCs w:val="24"/>
        </w:rPr>
      </w:pPr>
    </w:p>
    <w:p w14:paraId="2037CC5F" w14:textId="5C75AA8B" w:rsidR="00A9186F" w:rsidRPr="008D52E0" w:rsidRDefault="00A9186F" w:rsidP="009C70C3">
      <w:pPr>
        <w:pStyle w:val="NoSpacing"/>
        <w:tabs>
          <w:tab w:val="left" w:pos="3600"/>
        </w:tabs>
        <w:jc w:val="both"/>
        <w:rPr>
          <w:rFonts w:ascii="Arial" w:hAnsi="Arial" w:cs="Arial"/>
          <w:sz w:val="24"/>
          <w:szCs w:val="24"/>
        </w:rPr>
      </w:pPr>
      <w:r w:rsidRPr="008D52E0">
        <w:rPr>
          <w:rFonts w:ascii="Arial" w:hAnsi="Arial" w:cs="Arial"/>
          <w:b/>
          <w:sz w:val="24"/>
          <w:szCs w:val="24"/>
        </w:rPr>
        <w:t>Projected Work Schedule:</w:t>
      </w:r>
      <w:r w:rsidRPr="008D52E0">
        <w:rPr>
          <w:rFonts w:ascii="Arial" w:hAnsi="Arial" w:cs="Arial"/>
          <w:sz w:val="24"/>
          <w:szCs w:val="24"/>
        </w:rPr>
        <w:tab/>
      </w:r>
      <w:r w:rsidR="005E0B88" w:rsidRPr="008D52E0">
        <w:rPr>
          <w:rFonts w:ascii="Arial" w:hAnsi="Arial" w:cs="Arial"/>
          <w:sz w:val="24"/>
          <w:szCs w:val="24"/>
        </w:rPr>
        <w:t>Days/Evenings</w:t>
      </w:r>
      <w:r w:rsidR="008D52E0" w:rsidRPr="008D52E0">
        <w:rPr>
          <w:rFonts w:ascii="Arial" w:hAnsi="Arial" w:cs="Arial"/>
          <w:sz w:val="24"/>
          <w:szCs w:val="24"/>
        </w:rPr>
        <w:t>/ During the academic term</w:t>
      </w:r>
    </w:p>
    <w:p w14:paraId="17A81ECC" w14:textId="77777777" w:rsidR="00A9186F" w:rsidRPr="008D52E0" w:rsidRDefault="00A9186F" w:rsidP="009C70C3">
      <w:pPr>
        <w:pStyle w:val="NoSpacing"/>
        <w:tabs>
          <w:tab w:val="left" w:pos="3600"/>
        </w:tabs>
        <w:jc w:val="both"/>
        <w:rPr>
          <w:rFonts w:ascii="Arial" w:hAnsi="Arial" w:cs="Arial"/>
          <w:sz w:val="24"/>
          <w:szCs w:val="24"/>
        </w:rPr>
      </w:pPr>
    </w:p>
    <w:p w14:paraId="2E5E9DA0" w14:textId="5DE718B8" w:rsidR="008D52E0" w:rsidRPr="0071353E" w:rsidRDefault="008D52E0" w:rsidP="008D52E0">
      <w:pPr>
        <w:pStyle w:val="NoSpacing"/>
        <w:tabs>
          <w:tab w:val="left" w:pos="3600"/>
        </w:tabs>
        <w:jc w:val="both"/>
        <w:rPr>
          <w:rFonts w:ascii="Arial" w:hAnsi="Arial" w:cs="Arial"/>
          <w:sz w:val="24"/>
          <w:szCs w:val="24"/>
        </w:rPr>
      </w:pPr>
      <w:r w:rsidRPr="0071353E">
        <w:rPr>
          <w:rFonts w:ascii="Arial" w:hAnsi="Arial" w:cs="Arial"/>
          <w:i/>
          <w:sz w:val="24"/>
          <w:szCs w:val="24"/>
        </w:rPr>
        <w:t xml:space="preserve">A review of completed application packets may begin upon receipt. </w:t>
      </w:r>
      <w:r w:rsidRPr="0071353E">
        <w:rPr>
          <w:rFonts w:ascii="Arial" w:hAnsi="Arial" w:cs="Arial"/>
          <w:i/>
          <w:iCs/>
          <w:sz w:val="24"/>
          <w:szCs w:val="24"/>
        </w:rPr>
        <w:t>Interviews of qualified candidates may be held following review; t</w:t>
      </w:r>
      <w:r w:rsidRPr="0071353E">
        <w:rPr>
          <w:rFonts w:ascii="Arial" w:hAnsi="Arial" w:cs="Arial"/>
          <w:i/>
          <w:sz w:val="24"/>
          <w:szCs w:val="24"/>
        </w:rPr>
        <w:t>he position may close at any time following</w:t>
      </w:r>
      <w:r w:rsidRPr="0071353E">
        <w:rPr>
          <w:rFonts w:ascii="Arial" w:hAnsi="Arial" w:cs="Arial"/>
          <w:i/>
          <w:iCs/>
          <w:sz w:val="24"/>
          <w:szCs w:val="24"/>
        </w:rPr>
        <w:t xml:space="preserve"> </w:t>
      </w:r>
      <w:r>
        <w:rPr>
          <w:rFonts w:ascii="Arial" w:hAnsi="Arial" w:cs="Arial"/>
          <w:i/>
          <w:iCs/>
          <w:sz w:val="24"/>
          <w:szCs w:val="24"/>
        </w:rPr>
        <w:t>May 4</w:t>
      </w:r>
      <w:r w:rsidRPr="0071353E">
        <w:rPr>
          <w:rFonts w:ascii="Arial" w:hAnsi="Arial" w:cs="Arial"/>
          <w:i/>
          <w:iCs/>
          <w:sz w:val="24"/>
          <w:szCs w:val="24"/>
        </w:rPr>
        <w:t xml:space="preserve">, 2026 </w:t>
      </w:r>
      <w:r w:rsidRPr="0071353E">
        <w:rPr>
          <w:rFonts w:ascii="Arial" w:hAnsi="Arial" w:cs="Arial"/>
          <w:i/>
          <w:sz w:val="24"/>
          <w:szCs w:val="24"/>
        </w:rPr>
        <w:t>based on candidate selection(s).</w:t>
      </w:r>
    </w:p>
    <w:p w14:paraId="661A7643" w14:textId="77777777" w:rsidR="00A9186F" w:rsidRPr="008D52E0" w:rsidRDefault="00A9186F" w:rsidP="009C70C3">
      <w:pPr>
        <w:pStyle w:val="NoSpacing"/>
        <w:tabs>
          <w:tab w:val="left" w:pos="3600"/>
        </w:tabs>
        <w:jc w:val="both"/>
        <w:rPr>
          <w:rFonts w:ascii="Arial" w:hAnsi="Arial" w:cs="Arial"/>
          <w:sz w:val="24"/>
          <w:szCs w:val="24"/>
        </w:rPr>
      </w:pPr>
    </w:p>
    <w:p w14:paraId="6B3F4BF2" w14:textId="77777777" w:rsidR="00711072" w:rsidRPr="008D52E0" w:rsidRDefault="00711072" w:rsidP="009C70C3">
      <w:pPr>
        <w:spacing w:after="0" w:line="240" w:lineRule="auto"/>
        <w:jc w:val="both"/>
        <w:rPr>
          <w:rFonts w:ascii="Arial" w:hAnsi="Arial" w:cs="Arial"/>
          <w:b/>
          <w:sz w:val="24"/>
          <w:szCs w:val="24"/>
        </w:rPr>
      </w:pPr>
      <w:r w:rsidRPr="008D52E0">
        <w:rPr>
          <w:rFonts w:ascii="Arial" w:hAnsi="Arial" w:cs="Arial"/>
          <w:b/>
          <w:sz w:val="24"/>
          <w:szCs w:val="24"/>
        </w:rPr>
        <w:t xml:space="preserve">Position Summary:  </w:t>
      </w:r>
    </w:p>
    <w:p w14:paraId="76518596" w14:textId="7A10BCD8" w:rsidR="00711072" w:rsidRPr="008D52E0" w:rsidRDefault="00711072" w:rsidP="009C70C3">
      <w:pPr>
        <w:pStyle w:val="Default"/>
        <w:jc w:val="both"/>
        <w:rPr>
          <w:rFonts w:ascii="Arial" w:hAnsi="Arial" w:cs="Arial"/>
          <w:color w:val="auto"/>
        </w:rPr>
      </w:pPr>
      <w:r w:rsidRPr="008D52E0">
        <w:rPr>
          <w:rFonts w:ascii="Arial" w:hAnsi="Arial" w:cs="Arial"/>
          <w:color w:val="auto"/>
        </w:rPr>
        <w:t xml:space="preserve">Under general supervision, provides </w:t>
      </w:r>
      <w:r w:rsidR="00310571" w:rsidRPr="008D52E0">
        <w:rPr>
          <w:rFonts w:ascii="Arial" w:hAnsi="Arial" w:cs="Arial"/>
          <w:color w:val="auto"/>
        </w:rPr>
        <w:t xml:space="preserve">associate-level </w:t>
      </w:r>
      <w:r w:rsidR="005E0B88" w:rsidRPr="008D52E0">
        <w:rPr>
          <w:rFonts w:ascii="Arial" w:hAnsi="Arial" w:cs="Arial"/>
          <w:color w:val="auto"/>
        </w:rPr>
        <w:t>Biology</w:t>
      </w:r>
      <w:r w:rsidR="008D52E0">
        <w:rPr>
          <w:rFonts w:ascii="Arial" w:hAnsi="Arial" w:cs="Arial"/>
          <w:color w:val="auto"/>
        </w:rPr>
        <w:t xml:space="preserve"> </w:t>
      </w:r>
      <w:r w:rsidR="00FE504D" w:rsidRPr="008D52E0">
        <w:rPr>
          <w:rFonts w:ascii="Arial" w:hAnsi="Arial" w:cs="Arial"/>
          <w:color w:val="auto"/>
        </w:rPr>
        <w:t>Anatomy and Physiology</w:t>
      </w:r>
      <w:r w:rsidR="00310571" w:rsidRPr="008D52E0">
        <w:rPr>
          <w:rFonts w:ascii="Arial" w:hAnsi="Arial" w:cs="Arial"/>
          <w:color w:val="auto"/>
        </w:rPr>
        <w:t xml:space="preserve"> </w:t>
      </w:r>
      <w:r w:rsidRPr="008D52E0">
        <w:rPr>
          <w:rFonts w:ascii="Arial" w:hAnsi="Arial" w:cs="Arial"/>
          <w:color w:val="auto"/>
        </w:rPr>
        <w:t xml:space="preserve">instruction to students in the classroom settings, prepares syllabi and lesson plans. Develops program goals and objectives. </w:t>
      </w:r>
      <w:r w:rsidR="00CC3E40" w:rsidRPr="008D52E0">
        <w:rPr>
          <w:rFonts w:ascii="Arial" w:hAnsi="Arial" w:cs="Arial"/>
          <w:color w:val="auto"/>
        </w:rPr>
        <w:t xml:space="preserve"> T</w:t>
      </w:r>
      <w:r w:rsidRPr="008D52E0">
        <w:rPr>
          <w:rFonts w:ascii="Arial" w:hAnsi="Arial" w:cs="Arial"/>
          <w:color w:val="auto"/>
        </w:rPr>
        <w:t>he instructor must possess the ability to teach all phases of the curriculum. Demonstrates the use of appropriate teaching techniques; use of appropriate testing and grading procedures including proper maintenance of grade books and any other record-keeping required; effective use of oral and written communication skills; and knowledge of current in-field procedures. Follows approved course syllabus. Maintain</w:t>
      </w:r>
      <w:r w:rsidR="001156CF" w:rsidRPr="008D52E0">
        <w:rPr>
          <w:rFonts w:ascii="Arial" w:hAnsi="Arial" w:cs="Arial"/>
          <w:color w:val="auto"/>
        </w:rPr>
        <w:t>s</w:t>
      </w:r>
      <w:r w:rsidRPr="008D52E0">
        <w:rPr>
          <w:rFonts w:ascii="Arial" w:hAnsi="Arial" w:cs="Arial"/>
          <w:color w:val="auto"/>
        </w:rPr>
        <w:t xml:space="preserve"> program requirements, attend</w:t>
      </w:r>
      <w:r w:rsidR="0042563E" w:rsidRPr="008D52E0">
        <w:rPr>
          <w:rFonts w:ascii="Arial" w:hAnsi="Arial" w:cs="Arial"/>
          <w:color w:val="auto"/>
        </w:rPr>
        <w:t>s</w:t>
      </w:r>
      <w:r w:rsidRPr="008D52E0">
        <w:rPr>
          <w:rFonts w:ascii="Arial" w:hAnsi="Arial" w:cs="Arial"/>
          <w:color w:val="auto"/>
        </w:rPr>
        <w:t>/complete</w:t>
      </w:r>
      <w:r w:rsidR="0042563E" w:rsidRPr="008D52E0">
        <w:rPr>
          <w:rFonts w:ascii="Arial" w:hAnsi="Arial" w:cs="Arial"/>
          <w:color w:val="auto"/>
        </w:rPr>
        <w:t>s</w:t>
      </w:r>
      <w:r w:rsidRPr="008D52E0">
        <w:rPr>
          <w:rFonts w:ascii="Arial" w:hAnsi="Arial" w:cs="Arial"/>
          <w:color w:val="auto"/>
        </w:rPr>
        <w:t xml:space="preserve"> all professional development training; meet with students and college personnel to discuss students’ instructional programs and other issues. Evaluates student progress in attaining goals and objectives. Completes all reports, records and invoices in a timely manner and maintains accurate inventory of all assigned properties. </w:t>
      </w:r>
      <w:r w:rsidR="00A057A1" w:rsidRPr="008D52E0">
        <w:rPr>
          <w:rFonts w:ascii="Arial" w:hAnsi="Arial" w:cs="Arial"/>
          <w:color w:val="auto"/>
        </w:rPr>
        <w:t xml:space="preserve">This position may also serve as a lead instructor to </w:t>
      </w:r>
      <w:r w:rsidR="00C20DE3" w:rsidRPr="008D52E0">
        <w:rPr>
          <w:rFonts w:ascii="Arial" w:hAnsi="Arial" w:cs="Arial"/>
          <w:color w:val="auto"/>
        </w:rPr>
        <w:t xml:space="preserve">provide mentoring support to </w:t>
      </w:r>
      <w:r w:rsidR="00A057A1" w:rsidRPr="008D52E0">
        <w:rPr>
          <w:rFonts w:ascii="Arial" w:hAnsi="Arial" w:cs="Arial"/>
          <w:color w:val="auto"/>
        </w:rPr>
        <w:t xml:space="preserve">adjunct faculty teaching in the discipline. </w:t>
      </w:r>
      <w:r w:rsidRPr="008D52E0">
        <w:rPr>
          <w:rFonts w:ascii="Arial" w:hAnsi="Arial" w:cs="Arial"/>
          <w:color w:val="auto"/>
        </w:rPr>
        <w:t>Maintain</w:t>
      </w:r>
      <w:r w:rsidR="001156CF" w:rsidRPr="008D52E0">
        <w:rPr>
          <w:rFonts w:ascii="Arial" w:hAnsi="Arial" w:cs="Arial"/>
          <w:color w:val="auto"/>
        </w:rPr>
        <w:t>s</w:t>
      </w:r>
      <w:r w:rsidRPr="008D52E0">
        <w:rPr>
          <w:rFonts w:ascii="Arial" w:hAnsi="Arial" w:cs="Arial"/>
          <w:color w:val="auto"/>
        </w:rPr>
        <w:t xml:space="preserve"> qualifications for employment as described by the Technical College System of Georgia (TCSG) Policy Manual and accreditation standards. Follows rules and regulations as described by the TCSG Policy Manual and other policies and procedures established by the institution. </w:t>
      </w:r>
      <w:r w:rsidR="009C70C3" w:rsidRPr="008D52E0">
        <w:rPr>
          <w:rFonts w:ascii="Arial" w:hAnsi="Arial" w:cs="Arial"/>
          <w:color w:val="auto"/>
        </w:rPr>
        <w:t xml:space="preserve">Dual Enrollment instructors are subject to the rules and regulations of the on-site location.  </w:t>
      </w:r>
      <w:r w:rsidRPr="008D52E0">
        <w:rPr>
          <w:rFonts w:ascii="Arial" w:hAnsi="Arial" w:cs="Arial"/>
          <w:color w:val="auto"/>
        </w:rPr>
        <w:t>Position may involve teaching traditional day and/or evening classes or online classes and will require travel within the college’s service area and additional travel as needed</w:t>
      </w:r>
      <w:r w:rsidR="00C20C20" w:rsidRPr="008D52E0">
        <w:rPr>
          <w:rFonts w:ascii="Arial" w:hAnsi="Arial" w:cs="Arial"/>
          <w:color w:val="auto"/>
        </w:rPr>
        <w:t>.</w:t>
      </w:r>
    </w:p>
    <w:p w14:paraId="441BB444" w14:textId="77777777" w:rsidR="004E1C43" w:rsidRPr="008D52E0" w:rsidRDefault="004E1C43" w:rsidP="009C70C3">
      <w:pPr>
        <w:pStyle w:val="Default"/>
        <w:jc w:val="both"/>
        <w:rPr>
          <w:rFonts w:ascii="Arial" w:hAnsi="Arial" w:cs="Arial"/>
          <w:bCs/>
          <w:i/>
        </w:rPr>
      </w:pPr>
    </w:p>
    <w:p w14:paraId="64C69F05" w14:textId="77777777" w:rsidR="00A659AA" w:rsidRPr="008D52E0" w:rsidRDefault="00A659AA" w:rsidP="00A659AA">
      <w:pPr>
        <w:pStyle w:val="NormalWeb"/>
        <w:spacing w:before="0" w:beforeAutospacing="0" w:after="0" w:afterAutospacing="0"/>
        <w:jc w:val="both"/>
        <w:rPr>
          <w:rFonts w:ascii="Arial" w:hAnsi="Arial" w:cs="Arial"/>
          <w:b/>
          <w:bCs/>
        </w:rPr>
      </w:pPr>
      <w:r w:rsidRPr="008D52E0">
        <w:rPr>
          <w:rFonts w:ascii="Arial" w:hAnsi="Arial" w:cs="Arial"/>
          <w:b/>
          <w:bCs/>
        </w:rPr>
        <w:t>Projected Work Hours/Location:</w:t>
      </w:r>
    </w:p>
    <w:p w14:paraId="32CF7CBA" w14:textId="25ED74AC" w:rsidR="00A659AA" w:rsidRPr="008D52E0" w:rsidRDefault="00A659AA" w:rsidP="00A659AA">
      <w:pPr>
        <w:spacing w:after="0" w:line="240" w:lineRule="auto"/>
        <w:jc w:val="both"/>
        <w:rPr>
          <w:rFonts w:ascii="Arial" w:hAnsi="Arial" w:cs="Arial"/>
          <w:sz w:val="24"/>
          <w:szCs w:val="24"/>
        </w:rPr>
      </w:pPr>
      <w:bookmarkStart w:id="0" w:name="_Hlk94253254"/>
      <w:r w:rsidRPr="008D52E0">
        <w:rPr>
          <w:rFonts w:ascii="Arial" w:hAnsi="Arial" w:cs="Arial"/>
          <w:sz w:val="24"/>
          <w:szCs w:val="24"/>
        </w:rPr>
        <w:t xml:space="preserve">Position will be assigned to a high school in the Houston School System teaching dual enrollment day classes beginning Fall </w:t>
      </w:r>
      <w:r w:rsidR="008D52E0">
        <w:rPr>
          <w:rFonts w:ascii="Arial" w:hAnsi="Arial" w:cs="Arial"/>
          <w:sz w:val="24"/>
          <w:szCs w:val="24"/>
        </w:rPr>
        <w:t>2026</w:t>
      </w:r>
      <w:r w:rsidRPr="008D52E0">
        <w:rPr>
          <w:rFonts w:ascii="Arial" w:hAnsi="Arial" w:cs="Arial"/>
          <w:sz w:val="24"/>
          <w:szCs w:val="24"/>
        </w:rPr>
        <w:t xml:space="preserve"> academic term and will follow the Houston County School calendar. Actual class time(s) and day(s) have not been determined.</w:t>
      </w:r>
    </w:p>
    <w:p w14:paraId="5CF0B35A" w14:textId="77777777" w:rsidR="00A659AA" w:rsidRPr="008D52E0" w:rsidRDefault="00A659AA" w:rsidP="00A659AA">
      <w:pPr>
        <w:spacing w:after="0" w:line="240" w:lineRule="auto"/>
        <w:jc w:val="both"/>
        <w:rPr>
          <w:rFonts w:ascii="Arial" w:eastAsia="Times New Roman" w:hAnsi="Arial" w:cs="Arial"/>
          <w:sz w:val="24"/>
          <w:szCs w:val="24"/>
        </w:rPr>
      </w:pPr>
    </w:p>
    <w:bookmarkEnd w:id="0"/>
    <w:p w14:paraId="191D5DFD" w14:textId="77777777" w:rsidR="00A659AA" w:rsidRPr="008D52E0" w:rsidRDefault="00A659AA" w:rsidP="00A659AA">
      <w:pPr>
        <w:spacing w:after="0" w:line="240" w:lineRule="auto"/>
        <w:jc w:val="both"/>
        <w:rPr>
          <w:rFonts w:ascii="Arial" w:hAnsi="Arial" w:cs="Arial"/>
          <w:b/>
          <w:sz w:val="24"/>
          <w:szCs w:val="24"/>
        </w:rPr>
      </w:pPr>
      <w:r w:rsidRPr="008D52E0">
        <w:rPr>
          <w:rFonts w:ascii="Arial" w:hAnsi="Arial" w:cs="Arial"/>
          <w:b/>
          <w:sz w:val="24"/>
          <w:szCs w:val="24"/>
        </w:rPr>
        <w:t>Salary / Benefits:</w:t>
      </w:r>
    </w:p>
    <w:p w14:paraId="16AB61AB" w14:textId="77777777" w:rsidR="00A659AA" w:rsidRPr="008D52E0" w:rsidRDefault="00A659AA" w:rsidP="00A659AA">
      <w:pPr>
        <w:pStyle w:val="Default"/>
        <w:jc w:val="both"/>
        <w:rPr>
          <w:rFonts w:ascii="Arial" w:hAnsi="Arial" w:cs="Arial"/>
          <w:bCs/>
          <w:color w:val="auto"/>
        </w:rPr>
      </w:pPr>
      <w:r w:rsidRPr="008D52E0">
        <w:rPr>
          <w:rFonts w:ascii="Arial" w:hAnsi="Arial" w:cs="Arial"/>
          <w:b/>
          <w:bCs/>
          <w:color w:val="auto"/>
        </w:rPr>
        <w:t>Full-time Board of Education employees teaching dual enrollment during regularly scheduled work hours receive a course development stipend.</w:t>
      </w:r>
      <w:r w:rsidRPr="008D52E0">
        <w:rPr>
          <w:rFonts w:ascii="Arial" w:hAnsi="Arial" w:cs="Arial"/>
          <w:bCs/>
          <w:color w:val="auto"/>
        </w:rPr>
        <w:t xml:space="preserve">  May include additional stipends for student contact hours, orientation and trainings, course development, etc.  Adjunct positions are temporary, </w:t>
      </w:r>
      <w:r w:rsidRPr="008D52E0">
        <w:rPr>
          <w:rFonts w:ascii="Arial" w:hAnsi="Arial" w:cs="Arial"/>
          <w:bCs/>
          <w:color w:val="auto"/>
        </w:rPr>
        <w:lastRenderedPageBreak/>
        <w:t xml:space="preserve">time-limited appointments encompassing a single academic term or period and do not imply or suggest a continuance of employment or a promise of future full-time employment. CGTC is a member of Teachers Retirement System of Georgia (TRS) and Employees Retirement System of Georgia (ERS).  Adjunct positions are not eligible for TRS or ERS retirement benefits, state insurance, leave or holiday pay. </w:t>
      </w:r>
    </w:p>
    <w:p w14:paraId="47CE9DC9" w14:textId="77777777" w:rsidR="00A659AA" w:rsidRPr="008D52E0" w:rsidRDefault="00A659AA" w:rsidP="00A659AA">
      <w:pPr>
        <w:pStyle w:val="Default"/>
        <w:jc w:val="both"/>
        <w:rPr>
          <w:rFonts w:ascii="Arial" w:hAnsi="Arial" w:cs="Arial"/>
          <w:bCs/>
        </w:rPr>
      </w:pPr>
    </w:p>
    <w:p w14:paraId="5C87F87E" w14:textId="77777777" w:rsidR="00A659AA" w:rsidRPr="008D52E0" w:rsidRDefault="00A659AA" w:rsidP="00A659AA">
      <w:pPr>
        <w:pStyle w:val="Default"/>
        <w:jc w:val="both"/>
        <w:rPr>
          <w:rFonts w:ascii="Arial" w:hAnsi="Arial" w:cs="Arial"/>
        </w:rPr>
      </w:pPr>
      <w:r w:rsidRPr="008D52E0">
        <w:rPr>
          <w:rFonts w:ascii="Arial" w:hAnsi="Arial" w:cs="Arial"/>
          <w:b/>
          <w:bCs/>
        </w:rPr>
        <w:t xml:space="preserve">Minimum Qualifications: </w:t>
      </w:r>
      <w:r w:rsidRPr="008D52E0">
        <w:rPr>
          <w:rFonts w:ascii="Arial" w:hAnsi="Arial" w:cs="Arial"/>
        </w:rPr>
        <w:t xml:space="preserve">Candidate </w:t>
      </w:r>
      <w:r w:rsidRPr="008D52E0">
        <w:rPr>
          <w:rFonts w:ascii="Arial" w:hAnsi="Arial" w:cs="Arial"/>
          <w:u w:val="single"/>
        </w:rPr>
        <w:t>must</w:t>
      </w:r>
      <w:r w:rsidRPr="008D52E0">
        <w:rPr>
          <w:rFonts w:ascii="Arial" w:hAnsi="Arial" w:cs="Arial"/>
        </w:rPr>
        <w:t xml:space="preserve"> meet the Standard Academic </w:t>
      </w:r>
      <w:r w:rsidRPr="008D52E0">
        <w:rPr>
          <w:rFonts w:ascii="Arial" w:hAnsi="Arial" w:cs="Arial"/>
          <w:b/>
        </w:rPr>
        <w:t>OR</w:t>
      </w:r>
      <w:r w:rsidRPr="008D52E0">
        <w:rPr>
          <w:rFonts w:ascii="Arial" w:hAnsi="Arial" w:cs="Arial"/>
        </w:rPr>
        <w:t xml:space="preserve"> Other/Alternative Qualifications:</w:t>
      </w:r>
    </w:p>
    <w:p w14:paraId="6754D6C2" w14:textId="77777777" w:rsidR="00A659AA" w:rsidRPr="008D52E0" w:rsidRDefault="00A659AA" w:rsidP="00A659AA">
      <w:pPr>
        <w:pStyle w:val="Default"/>
        <w:jc w:val="both"/>
        <w:rPr>
          <w:rFonts w:ascii="Arial" w:hAnsi="Arial" w:cs="Arial"/>
          <w:b/>
          <w:bCs/>
        </w:rPr>
      </w:pPr>
    </w:p>
    <w:p w14:paraId="3CBFBA47" w14:textId="77777777" w:rsidR="00A659AA" w:rsidRPr="008D52E0" w:rsidRDefault="00A659AA" w:rsidP="00A659AA">
      <w:pPr>
        <w:pStyle w:val="Default"/>
        <w:numPr>
          <w:ilvl w:val="0"/>
          <w:numId w:val="39"/>
        </w:numPr>
        <w:adjustRightInd/>
        <w:jc w:val="both"/>
        <w:rPr>
          <w:rFonts w:ascii="Arial" w:hAnsi="Arial" w:cs="Arial"/>
          <w:b/>
          <w:bCs/>
        </w:rPr>
      </w:pPr>
      <w:r w:rsidRPr="008D52E0">
        <w:rPr>
          <w:rFonts w:ascii="Arial" w:hAnsi="Arial" w:cs="Arial"/>
          <w:b/>
          <w:bCs/>
        </w:rPr>
        <w:t xml:space="preserve">Standard Academic Qualification: </w:t>
      </w:r>
    </w:p>
    <w:p w14:paraId="2259FB8E" w14:textId="16DF4E5A" w:rsidR="00A659AA" w:rsidRPr="008D52E0" w:rsidRDefault="00A659AA" w:rsidP="00A659AA">
      <w:pPr>
        <w:pStyle w:val="Default"/>
        <w:ind w:left="360"/>
        <w:jc w:val="both"/>
        <w:rPr>
          <w:rFonts w:ascii="Arial" w:hAnsi="Arial" w:cs="Arial"/>
          <w:b/>
          <w:bCs/>
          <w:i/>
          <w:iCs/>
          <w:color w:val="auto"/>
        </w:rPr>
      </w:pPr>
      <w:r w:rsidRPr="008D52E0">
        <w:rPr>
          <w:rFonts w:ascii="Arial" w:hAnsi="Arial" w:cs="Arial"/>
          <w:color w:val="auto"/>
        </w:rPr>
        <w:t xml:space="preserve">Earned master’s degree in </w:t>
      </w:r>
      <w:r w:rsidR="00B75EF1" w:rsidRPr="008D52E0">
        <w:rPr>
          <w:rFonts w:ascii="Arial" w:hAnsi="Arial" w:cs="Arial"/>
          <w:color w:val="auto"/>
        </w:rPr>
        <w:t>biology-Anatomy and Physiology</w:t>
      </w:r>
      <w:r w:rsidRPr="008D52E0">
        <w:rPr>
          <w:rFonts w:ascii="Arial" w:hAnsi="Arial" w:cs="Arial"/>
          <w:color w:val="auto"/>
        </w:rPr>
        <w:t xml:space="preserve"> from an academic institution that is accredited by an institutional accrediting agency recognized by the United States Department of Education</w:t>
      </w:r>
      <w:r w:rsidRPr="008D52E0">
        <w:rPr>
          <w:rFonts w:ascii="Arial" w:hAnsi="Arial" w:cs="Arial"/>
          <w:b/>
          <w:bCs/>
          <w:i/>
          <w:iCs/>
          <w:color w:val="auto"/>
        </w:rPr>
        <w:t xml:space="preserve"> </w:t>
      </w:r>
    </w:p>
    <w:p w14:paraId="71142E2E" w14:textId="77777777" w:rsidR="00A659AA" w:rsidRPr="008D52E0" w:rsidRDefault="00A659AA" w:rsidP="00A659AA">
      <w:pPr>
        <w:pStyle w:val="Default"/>
        <w:ind w:left="360"/>
        <w:jc w:val="both"/>
        <w:rPr>
          <w:rFonts w:ascii="Arial" w:hAnsi="Arial" w:cs="Arial"/>
          <w:color w:val="auto"/>
        </w:rPr>
      </w:pPr>
      <w:r w:rsidRPr="008D52E0">
        <w:rPr>
          <w:rFonts w:ascii="Arial" w:hAnsi="Arial" w:cs="Arial"/>
          <w:b/>
          <w:bCs/>
          <w:i/>
          <w:iCs/>
          <w:color w:val="auto"/>
        </w:rPr>
        <w:t>or</w:t>
      </w:r>
      <w:r w:rsidRPr="008D52E0">
        <w:rPr>
          <w:rFonts w:ascii="Arial" w:hAnsi="Arial" w:cs="Arial"/>
          <w:color w:val="auto"/>
        </w:rPr>
        <w:t xml:space="preserve"> </w:t>
      </w:r>
    </w:p>
    <w:p w14:paraId="2E3C925F" w14:textId="1605DD82" w:rsidR="00A659AA" w:rsidRPr="008D52E0" w:rsidRDefault="00A659AA" w:rsidP="00A659AA">
      <w:pPr>
        <w:pStyle w:val="Default"/>
        <w:ind w:left="360"/>
        <w:jc w:val="both"/>
        <w:rPr>
          <w:rFonts w:ascii="Arial" w:hAnsi="Arial" w:cs="Arial"/>
          <w:color w:val="auto"/>
        </w:rPr>
      </w:pPr>
      <w:r w:rsidRPr="008D52E0">
        <w:rPr>
          <w:rFonts w:ascii="Arial" w:hAnsi="Arial" w:cs="Arial"/>
          <w:color w:val="auto"/>
        </w:rPr>
        <w:t>Earned master’s degree with a concentration (</w:t>
      </w:r>
      <w:r w:rsidRPr="008D52E0">
        <w:rPr>
          <w:rFonts w:ascii="Arial" w:hAnsi="Arial" w:cs="Arial"/>
          <w:i/>
          <w:color w:val="auto"/>
        </w:rPr>
        <w:t>a minimum of 18 graduate semester hours</w:t>
      </w:r>
      <w:r w:rsidRPr="008D52E0">
        <w:rPr>
          <w:rFonts w:ascii="Arial" w:hAnsi="Arial" w:cs="Arial"/>
          <w:color w:val="auto"/>
        </w:rPr>
        <w:t xml:space="preserve">) in the teaching discipline from an academic institution that is accredited by an institutional accrediting agency recognized by the United States Department of Education.  </w:t>
      </w:r>
      <w:r w:rsidRPr="008D52E0">
        <w:rPr>
          <w:rFonts w:ascii="Arial" w:hAnsi="Arial" w:cs="Arial"/>
          <w:i/>
          <w:iCs/>
        </w:rPr>
        <w:t xml:space="preserve">Education courses related to the teaching of </w:t>
      </w:r>
      <w:r w:rsidR="00B75EF1" w:rsidRPr="008D52E0">
        <w:rPr>
          <w:rFonts w:ascii="Arial" w:hAnsi="Arial" w:cs="Arial"/>
          <w:color w:val="auto"/>
        </w:rPr>
        <w:t>anatomy and physiology</w:t>
      </w:r>
      <w:r w:rsidRPr="008D52E0">
        <w:rPr>
          <w:rFonts w:ascii="Arial" w:hAnsi="Arial" w:cs="Arial"/>
          <w:i/>
          <w:iCs/>
        </w:rPr>
        <w:t xml:space="preserve"> are not considered discipline specific in meeting this requirement. Coursework must be in </w:t>
      </w:r>
      <w:r w:rsidR="00B75EF1" w:rsidRPr="008D52E0">
        <w:rPr>
          <w:rFonts w:ascii="Arial" w:hAnsi="Arial" w:cs="Arial"/>
          <w:i/>
          <w:iCs/>
        </w:rPr>
        <w:t>anatomy and physiology</w:t>
      </w:r>
      <w:r w:rsidRPr="008D52E0">
        <w:rPr>
          <w:rFonts w:ascii="Arial" w:hAnsi="Arial" w:cs="Arial"/>
          <w:i/>
          <w:iCs/>
        </w:rPr>
        <w:t xml:space="preserve"> or closely related discipline aligned to course competencies</w:t>
      </w:r>
      <w:r w:rsidRPr="008D52E0">
        <w:rPr>
          <w:rFonts w:ascii="Arial" w:hAnsi="Arial" w:cs="Arial"/>
          <w:i/>
          <w:iCs/>
          <w:color w:val="auto"/>
        </w:rPr>
        <w:t>.</w:t>
      </w:r>
    </w:p>
    <w:p w14:paraId="64C8237F" w14:textId="77777777" w:rsidR="00A659AA" w:rsidRPr="008D52E0" w:rsidRDefault="00A659AA" w:rsidP="00A659AA">
      <w:pPr>
        <w:pStyle w:val="Default"/>
        <w:jc w:val="both"/>
        <w:rPr>
          <w:rFonts w:ascii="Arial" w:hAnsi="Arial" w:cs="Arial"/>
        </w:rPr>
      </w:pPr>
    </w:p>
    <w:p w14:paraId="6D06A8EF" w14:textId="77777777" w:rsidR="00A659AA" w:rsidRPr="008D52E0" w:rsidRDefault="00A659AA" w:rsidP="00A659AA">
      <w:pPr>
        <w:pStyle w:val="Default"/>
        <w:ind w:left="360"/>
        <w:jc w:val="both"/>
        <w:rPr>
          <w:rFonts w:ascii="Arial" w:hAnsi="Arial" w:cs="Arial"/>
          <w:i/>
          <w:iCs/>
          <w:u w:val="single"/>
        </w:rPr>
      </w:pPr>
      <w:r w:rsidRPr="008D52E0">
        <w:rPr>
          <w:rFonts w:ascii="Arial" w:hAnsi="Arial" w:cs="Arial"/>
          <w:i/>
          <w:iCs/>
          <w:color w:val="auto"/>
          <w:u w:val="single"/>
        </w:rPr>
        <w:t>Required Documentation for Standard Academic Qualification</w:t>
      </w:r>
      <w:r w:rsidRPr="008D52E0">
        <w:rPr>
          <w:rFonts w:ascii="Arial" w:hAnsi="Arial" w:cs="Arial"/>
          <w:i/>
          <w:iCs/>
          <w:color w:val="auto"/>
        </w:rPr>
        <w:t>: Candidate must upload all required documentation to the CGTC applicant portal:</w:t>
      </w:r>
    </w:p>
    <w:p w14:paraId="338BC4F2" w14:textId="77777777" w:rsidR="00A659AA" w:rsidRPr="008D52E0" w:rsidRDefault="00A659AA" w:rsidP="00A659AA">
      <w:pPr>
        <w:pStyle w:val="Default"/>
        <w:numPr>
          <w:ilvl w:val="0"/>
          <w:numId w:val="40"/>
        </w:numPr>
        <w:adjustRightInd/>
        <w:jc w:val="both"/>
        <w:rPr>
          <w:rFonts w:ascii="Arial" w:eastAsia="Times New Roman" w:hAnsi="Arial" w:cs="Arial"/>
        </w:rPr>
      </w:pPr>
      <w:r w:rsidRPr="008D52E0">
        <w:rPr>
          <w:rFonts w:ascii="Arial" w:eastAsia="Times New Roman" w:hAnsi="Arial" w:cs="Arial"/>
          <w:color w:val="auto"/>
        </w:rPr>
        <w:t>Current R</w:t>
      </w:r>
      <w:r w:rsidRPr="008D52E0">
        <w:rPr>
          <w:rFonts w:ascii="Arial" w:eastAsia="Times New Roman" w:hAnsi="Arial" w:cs="Arial"/>
        </w:rPr>
        <w:t>esume</w:t>
      </w:r>
    </w:p>
    <w:p w14:paraId="140F55F4" w14:textId="77777777" w:rsidR="00A659AA" w:rsidRPr="008D52E0" w:rsidRDefault="00A659AA" w:rsidP="00A659AA">
      <w:pPr>
        <w:pStyle w:val="Default"/>
        <w:numPr>
          <w:ilvl w:val="0"/>
          <w:numId w:val="40"/>
        </w:numPr>
        <w:adjustRightInd/>
        <w:jc w:val="both"/>
        <w:rPr>
          <w:rFonts w:ascii="Arial" w:eastAsia="Times New Roman" w:hAnsi="Arial" w:cs="Arial"/>
        </w:rPr>
      </w:pPr>
      <w:r w:rsidRPr="008D52E0">
        <w:rPr>
          <w:rFonts w:ascii="Arial" w:eastAsia="Times New Roman" w:hAnsi="Arial" w:cs="Arial"/>
        </w:rPr>
        <w:t>Completed CGTC Job Application</w:t>
      </w:r>
    </w:p>
    <w:p w14:paraId="2B61238B" w14:textId="77777777" w:rsidR="00A659AA" w:rsidRPr="008D52E0" w:rsidRDefault="00A659AA" w:rsidP="00A659AA">
      <w:pPr>
        <w:pStyle w:val="Default"/>
        <w:numPr>
          <w:ilvl w:val="0"/>
          <w:numId w:val="40"/>
        </w:numPr>
        <w:adjustRightInd/>
        <w:jc w:val="both"/>
        <w:rPr>
          <w:rFonts w:ascii="Arial" w:eastAsia="Times New Roman" w:hAnsi="Arial" w:cs="Arial"/>
          <w:b/>
          <w:bCs/>
        </w:rPr>
      </w:pPr>
      <w:r w:rsidRPr="008D52E0">
        <w:rPr>
          <w:rFonts w:ascii="Arial" w:eastAsia="Times New Roman" w:hAnsi="Arial" w:cs="Arial"/>
          <w:b/>
          <w:bCs/>
        </w:rPr>
        <w:t>ALL</w:t>
      </w:r>
      <w:r w:rsidRPr="008D52E0">
        <w:rPr>
          <w:rFonts w:ascii="Arial" w:eastAsia="Times New Roman" w:hAnsi="Arial" w:cs="Arial"/>
        </w:rPr>
        <w:t xml:space="preserve"> transcripts from any </w:t>
      </w:r>
      <w:r w:rsidRPr="008D52E0">
        <w:rPr>
          <w:rFonts w:ascii="Arial" w:eastAsia="Times New Roman" w:hAnsi="Arial" w:cs="Arial"/>
          <w:color w:val="auto"/>
        </w:rPr>
        <w:t xml:space="preserve">academic </w:t>
      </w:r>
      <w:r w:rsidRPr="008D52E0">
        <w:rPr>
          <w:rFonts w:ascii="Arial" w:eastAsia="Times New Roman" w:hAnsi="Arial" w:cs="Arial"/>
        </w:rPr>
        <w:t xml:space="preserve">institution in which post-secondary credit was earned and also which show </w:t>
      </w:r>
      <w:r w:rsidRPr="008D52E0">
        <w:rPr>
          <w:rFonts w:ascii="Arial" w:eastAsia="Times New Roman" w:hAnsi="Arial" w:cs="Arial"/>
          <w:color w:val="auto"/>
        </w:rPr>
        <w:t xml:space="preserve">all </w:t>
      </w:r>
      <w:r w:rsidRPr="008D52E0">
        <w:rPr>
          <w:rFonts w:ascii="Arial" w:eastAsia="Times New Roman" w:hAnsi="Arial" w:cs="Arial"/>
        </w:rPr>
        <w:t xml:space="preserve">conferred educational degrees.  Unofficial copies are acceptable as part of the employment packet, diploma copies are not accepted in lieu of a transcript. </w:t>
      </w:r>
    </w:p>
    <w:p w14:paraId="489D6449" w14:textId="77777777" w:rsidR="00A659AA" w:rsidRPr="008D52E0" w:rsidRDefault="00A659AA" w:rsidP="00A659AA">
      <w:pPr>
        <w:pStyle w:val="Default"/>
        <w:jc w:val="both"/>
        <w:rPr>
          <w:rFonts w:ascii="Arial" w:hAnsi="Arial" w:cs="Arial"/>
          <w:i/>
          <w:iCs/>
        </w:rPr>
      </w:pPr>
    </w:p>
    <w:p w14:paraId="591D27B9" w14:textId="77777777" w:rsidR="00A659AA" w:rsidRPr="008D52E0" w:rsidRDefault="00A659AA" w:rsidP="00A659AA">
      <w:pPr>
        <w:pStyle w:val="Default"/>
        <w:numPr>
          <w:ilvl w:val="0"/>
          <w:numId w:val="39"/>
        </w:numPr>
        <w:adjustRightInd/>
        <w:jc w:val="both"/>
        <w:rPr>
          <w:rFonts w:ascii="Arial" w:hAnsi="Arial" w:cs="Arial"/>
          <w:color w:val="auto"/>
        </w:rPr>
      </w:pPr>
      <w:r w:rsidRPr="008D52E0">
        <w:rPr>
          <w:rFonts w:ascii="Arial" w:hAnsi="Arial" w:cs="Arial"/>
          <w:b/>
          <w:bCs/>
        </w:rPr>
        <w:t>Other/Alternative Qualification</w:t>
      </w:r>
      <w:r w:rsidRPr="008D52E0">
        <w:rPr>
          <w:rFonts w:ascii="Arial" w:hAnsi="Arial" w:cs="Arial"/>
          <w:b/>
          <w:bCs/>
          <w:color w:val="auto"/>
        </w:rPr>
        <w:t>:</w:t>
      </w:r>
      <w:r w:rsidRPr="008D52E0">
        <w:rPr>
          <w:rFonts w:ascii="Arial" w:hAnsi="Arial" w:cs="Arial"/>
        </w:rPr>
        <w:t xml:space="preserve"> – </w:t>
      </w:r>
      <w:r w:rsidRPr="008D52E0">
        <w:rPr>
          <w:rFonts w:ascii="Arial" w:hAnsi="Arial" w:cs="Arial"/>
          <w:i/>
          <w:iCs/>
        </w:rPr>
        <w:t xml:space="preserve">Applicants who do not meet the standard academic qualification </w:t>
      </w:r>
      <w:r w:rsidRPr="008D52E0">
        <w:rPr>
          <w:rFonts w:ascii="Arial" w:hAnsi="Arial" w:cs="Arial"/>
          <w:i/>
          <w:iCs/>
          <w:u w:val="single"/>
        </w:rPr>
        <w:t>may</w:t>
      </w:r>
      <w:r w:rsidRPr="008D52E0">
        <w:rPr>
          <w:rFonts w:ascii="Arial" w:hAnsi="Arial" w:cs="Arial"/>
          <w:i/>
          <w:iCs/>
        </w:rPr>
        <w:t xml:space="preserve"> be considered under the following criteria</w:t>
      </w:r>
      <w:r w:rsidRPr="008D52E0">
        <w:rPr>
          <w:rFonts w:ascii="Arial" w:hAnsi="Arial" w:cs="Arial"/>
          <w:i/>
          <w:iCs/>
          <w:color w:val="auto"/>
        </w:rPr>
        <w:t>.</w:t>
      </w:r>
    </w:p>
    <w:p w14:paraId="4E89D0ED" w14:textId="77777777" w:rsidR="00A659AA" w:rsidRPr="008D52E0" w:rsidRDefault="00A659AA" w:rsidP="00A659AA">
      <w:pPr>
        <w:pStyle w:val="Default"/>
        <w:adjustRightInd/>
        <w:ind w:left="360"/>
        <w:jc w:val="both"/>
        <w:rPr>
          <w:rFonts w:ascii="Arial" w:hAnsi="Arial" w:cs="Arial"/>
          <w:color w:val="auto"/>
        </w:rPr>
      </w:pPr>
    </w:p>
    <w:p w14:paraId="18210372" w14:textId="77777777" w:rsidR="00A659AA" w:rsidRPr="008D52E0" w:rsidRDefault="00A659AA" w:rsidP="00A659AA">
      <w:pPr>
        <w:pStyle w:val="Default"/>
        <w:ind w:left="360"/>
        <w:jc w:val="both"/>
        <w:rPr>
          <w:rFonts w:ascii="Arial" w:hAnsi="Arial" w:cs="Arial"/>
          <w:color w:val="auto"/>
          <w:u w:val="single"/>
        </w:rPr>
      </w:pPr>
      <w:r w:rsidRPr="008D52E0">
        <w:rPr>
          <w:rFonts w:ascii="Arial" w:hAnsi="Arial" w:cs="Arial"/>
        </w:rPr>
        <w:t xml:space="preserve">Earned master’s degree in a related field from an academic institution that is accredited by an institutional accrediting agency recognized by the United States Department of Education with demonstrated competence* in teaching discipline outlined in the </w:t>
      </w:r>
      <w:hyperlink r:id="rId11" w:history="1">
        <w:r w:rsidRPr="008D52E0">
          <w:rPr>
            <w:rStyle w:val="Hyperlink"/>
            <w:rFonts w:ascii="Arial" w:hAnsi="Arial" w:cs="Arial"/>
          </w:rPr>
          <w:t>CGTC Faculty Qualification Equivalency Form.</w:t>
        </w:r>
      </w:hyperlink>
    </w:p>
    <w:p w14:paraId="458DDCBE" w14:textId="77777777" w:rsidR="00A659AA" w:rsidRPr="008D52E0" w:rsidRDefault="00A659AA" w:rsidP="00A659AA">
      <w:pPr>
        <w:pStyle w:val="NoSpacing"/>
        <w:jc w:val="both"/>
        <w:rPr>
          <w:rFonts w:ascii="Arial" w:hAnsi="Arial" w:cs="Arial"/>
          <w:sz w:val="24"/>
          <w:szCs w:val="24"/>
        </w:rPr>
      </w:pPr>
    </w:p>
    <w:p w14:paraId="6E5A44EE" w14:textId="77777777" w:rsidR="00A659AA" w:rsidRPr="008D52E0" w:rsidRDefault="00A659AA" w:rsidP="00A659AA">
      <w:pPr>
        <w:pStyle w:val="NoSpacing"/>
        <w:ind w:left="360"/>
        <w:jc w:val="both"/>
        <w:rPr>
          <w:rFonts w:ascii="Arial" w:hAnsi="Arial" w:cs="Arial"/>
          <w:i/>
          <w:iCs/>
          <w:sz w:val="24"/>
          <w:szCs w:val="24"/>
          <w:u w:val="single"/>
        </w:rPr>
      </w:pPr>
      <w:r w:rsidRPr="008D52E0">
        <w:rPr>
          <w:rFonts w:ascii="Arial" w:hAnsi="Arial" w:cs="Arial"/>
          <w:i/>
          <w:iCs/>
          <w:sz w:val="24"/>
          <w:szCs w:val="24"/>
          <w:u w:val="single"/>
        </w:rPr>
        <w:t>Required Documentation for Other/Alternative Academic Qualification</w:t>
      </w:r>
      <w:r w:rsidRPr="008D52E0">
        <w:rPr>
          <w:rFonts w:ascii="Arial" w:hAnsi="Arial" w:cs="Arial"/>
          <w:i/>
          <w:iCs/>
          <w:sz w:val="24"/>
          <w:szCs w:val="24"/>
        </w:rPr>
        <w:t>:  Candidate must upload all required documentation to the CGTC employment portal:</w:t>
      </w:r>
    </w:p>
    <w:p w14:paraId="18134B7C" w14:textId="77777777" w:rsidR="00A659AA" w:rsidRPr="008D52E0" w:rsidRDefault="00A659AA" w:rsidP="00A659AA">
      <w:pPr>
        <w:pStyle w:val="NoSpacing"/>
        <w:numPr>
          <w:ilvl w:val="0"/>
          <w:numId w:val="41"/>
        </w:numPr>
        <w:jc w:val="both"/>
        <w:rPr>
          <w:rFonts w:ascii="Arial" w:eastAsia="Times New Roman" w:hAnsi="Arial" w:cs="Arial"/>
          <w:sz w:val="24"/>
          <w:szCs w:val="24"/>
        </w:rPr>
      </w:pPr>
      <w:r w:rsidRPr="008D52E0">
        <w:rPr>
          <w:rFonts w:ascii="Arial" w:eastAsia="Times New Roman" w:hAnsi="Arial" w:cs="Arial"/>
          <w:sz w:val="24"/>
          <w:szCs w:val="24"/>
        </w:rPr>
        <w:t>Current Resume</w:t>
      </w:r>
    </w:p>
    <w:p w14:paraId="3743929D" w14:textId="77777777" w:rsidR="00A659AA" w:rsidRPr="008D52E0" w:rsidRDefault="00A659AA" w:rsidP="00A659AA">
      <w:pPr>
        <w:pStyle w:val="NoSpacing"/>
        <w:numPr>
          <w:ilvl w:val="0"/>
          <w:numId w:val="41"/>
        </w:numPr>
        <w:jc w:val="both"/>
        <w:rPr>
          <w:rFonts w:ascii="Arial" w:eastAsia="Times New Roman" w:hAnsi="Arial" w:cs="Arial"/>
          <w:sz w:val="24"/>
          <w:szCs w:val="24"/>
        </w:rPr>
      </w:pPr>
      <w:r w:rsidRPr="008D52E0">
        <w:rPr>
          <w:rFonts w:ascii="Arial" w:eastAsia="Times New Roman" w:hAnsi="Arial" w:cs="Arial"/>
          <w:sz w:val="24"/>
          <w:szCs w:val="24"/>
        </w:rPr>
        <w:t>Completed CGTC Job Application</w:t>
      </w:r>
    </w:p>
    <w:p w14:paraId="365C5E36" w14:textId="77777777" w:rsidR="00A659AA" w:rsidRPr="008D52E0" w:rsidRDefault="00A659AA" w:rsidP="00A659AA">
      <w:pPr>
        <w:pStyle w:val="Default"/>
        <w:numPr>
          <w:ilvl w:val="0"/>
          <w:numId w:val="41"/>
        </w:numPr>
        <w:adjustRightInd/>
        <w:jc w:val="both"/>
        <w:rPr>
          <w:rFonts w:ascii="Arial" w:eastAsia="Times New Roman" w:hAnsi="Arial" w:cs="Arial"/>
          <w:b/>
          <w:bCs/>
        </w:rPr>
      </w:pPr>
      <w:r w:rsidRPr="008D52E0">
        <w:rPr>
          <w:rFonts w:ascii="Arial" w:eastAsia="Times New Roman" w:hAnsi="Arial" w:cs="Arial"/>
          <w:b/>
          <w:bCs/>
        </w:rPr>
        <w:t>ALL</w:t>
      </w:r>
      <w:r w:rsidRPr="008D52E0">
        <w:rPr>
          <w:rFonts w:ascii="Arial" w:eastAsia="Times New Roman" w:hAnsi="Arial" w:cs="Arial"/>
        </w:rPr>
        <w:t xml:space="preserve"> transcripts from any </w:t>
      </w:r>
      <w:r w:rsidRPr="008D52E0">
        <w:rPr>
          <w:rFonts w:ascii="Arial" w:eastAsia="Times New Roman" w:hAnsi="Arial" w:cs="Arial"/>
          <w:color w:val="auto"/>
        </w:rPr>
        <w:t xml:space="preserve">academic </w:t>
      </w:r>
      <w:r w:rsidRPr="008D52E0">
        <w:rPr>
          <w:rFonts w:ascii="Arial" w:eastAsia="Times New Roman" w:hAnsi="Arial" w:cs="Arial"/>
        </w:rPr>
        <w:t xml:space="preserve">institution in which post-secondary credit was earned and also which show </w:t>
      </w:r>
      <w:r w:rsidRPr="008D52E0">
        <w:rPr>
          <w:rFonts w:ascii="Arial" w:eastAsia="Times New Roman" w:hAnsi="Arial" w:cs="Arial"/>
          <w:color w:val="auto"/>
        </w:rPr>
        <w:t xml:space="preserve">all </w:t>
      </w:r>
      <w:r w:rsidRPr="008D52E0">
        <w:rPr>
          <w:rFonts w:ascii="Arial" w:eastAsia="Times New Roman" w:hAnsi="Arial" w:cs="Arial"/>
        </w:rPr>
        <w:t xml:space="preserve">conferred educational degrees.  Unofficial copies are acceptable as part of the employment packet, diploma copies are not accepted in lieu of a transcript.  </w:t>
      </w:r>
    </w:p>
    <w:p w14:paraId="10971AE8" w14:textId="77777777" w:rsidR="00A659AA" w:rsidRPr="008D52E0" w:rsidRDefault="002F34E1" w:rsidP="00A659AA">
      <w:pPr>
        <w:pStyle w:val="NoSpacing"/>
        <w:numPr>
          <w:ilvl w:val="0"/>
          <w:numId w:val="41"/>
        </w:numPr>
        <w:jc w:val="both"/>
        <w:rPr>
          <w:rFonts w:ascii="Arial" w:eastAsia="Times New Roman" w:hAnsi="Arial" w:cs="Arial"/>
          <w:sz w:val="24"/>
          <w:szCs w:val="24"/>
        </w:rPr>
      </w:pPr>
      <w:hyperlink r:id="rId12" w:history="1">
        <w:r w:rsidR="00A659AA" w:rsidRPr="008D52E0">
          <w:rPr>
            <w:rStyle w:val="Hyperlink"/>
            <w:rFonts w:ascii="Arial" w:eastAsia="Times New Roman" w:hAnsi="Arial" w:cs="Arial"/>
            <w:sz w:val="24"/>
            <w:szCs w:val="24"/>
          </w:rPr>
          <w:t>CGTC Faculty Qualification Equivalency Form</w:t>
        </w:r>
      </w:hyperlink>
      <w:r w:rsidR="00A659AA" w:rsidRPr="008D52E0">
        <w:rPr>
          <w:rFonts w:ascii="Arial" w:eastAsia="Times New Roman" w:hAnsi="Arial" w:cs="Arial"/>
          <w:sz w:val="24"/>
          <w:szCs w:val="24"/>
        </w:rPr>
        <w:t xml:space="preserve"> </w:t>
      </w:r>
    </w:p>
    <w:p w14:paraId="0FEFEF3B" w14:textId="77777777" w:rsidR="00A659AA" w:rsidRPr="008D52E0" w:rsidRDefault="00A659AA" w:rsidP="00A659AA">
      <w:pPr>
        <w:pStyle w:val="NoSpacing"/>
        <w:numPr>
          <w:ilvl w:val="0"/>
          <w:numId w:val="41"/>
        </w:numPr>
        <w:jc w:val="both"/>
        <w:rPr>
          <w:rFonts w:ascii="Arial" w:eastAsia="Times New Roman" w:hAnsi="Arial" w:cs="Arial"/>
          <w:sz w:val="24"/>
          <w:szCs w:val="24"/>
        </w:rPr>
      </w:pPr>
      <w:r w:rsidRPr="008D52E0">
        <w:rPr>
          <w:rFonts w:ascii="Arial" w:eastAsia="Times New Roman" w:hAnsi="Arial" w:cs="Arial"/>
          <w:sz w:val="24"/>
          <w:szCs w:val="24"/>
        </w:rPr>
        <w:t xml:space="preserve">ALL supporting documentation that demonstrates qualifications specific to the teaching discipline. </w:t>
      </w:r>
      <w:r w:rsidRPr="008D52E0">
        <w:rPr>
          <w:rFonts w:ascii="Arial" w:eastAsia="Times New Roman" w:hAnsi="Arial" w:cs="Arial"/>
          <w:i/>
          <w:iCs/>
          <w:sz w:val="24"/>
          <w:szCs w:val="24"/>
        </w:rPr>
        <w:t>Examples include, but are not limited to, publications or presented papers, professional development, work experience, professional licensure and certifications related to the teaching discipline).</w:t>
      </w:r>
    </w:p>
    <w:p w14:paraId="02B95FB6" w14:textId="77777777" w:rsidR="00A659AA" w:rsidRPr="008D52E0" w:rsidRDefault="00A659AA" w:rsidP="00A659AA">
      <w:pPr>
        <w:pStyle w:val="NoSpacing"/>
        <w:ind w:left="720"/>
        <w:jc w:val="both"/>
        <w:rPr>
          <w:rFonts w:ascii="Arial" w:eastAsia="Times New Roman" w:hAnsi="Arial" w:cs="Arial"/>
          <w:sz w:val="24"/>
          <w:szCs w:val="24"/>
        </w:rPr>
      </w:pPr>
    </w:p>
    <w:p w14:paraId="1C998237" w14:textId="77777777" w:rsidR="00A659AA" w:rsidRPr="008D52E0" w:rsidRDefault="00A659AA" w:rsidP="00A659AA">
      <w:pPr>
        <w:pStyle w:val="NoSpacing"/>
        <w:jc w:val="both"/>
        <w:rPr>
          <w:rFonts w:ascii="Arial" w:hAnsi="Arial" w:cs="Arial"/>
          <w:iCs/>
          <w:sz w:val="24"/>
          <w:szCs w:val="24"/>
        </w:rPr>
      </w:pPr>
      <w:r w:rsidRPr="008D52E0">
        <w:rPr>
          <w:rFonts w:ascii="Arial" w:hAnsi="Arial" w:cs="Arial"/>
          <w:b/>
          <w:sz w:val="24"/>
          <w:szCs w:val="24"/>
        </w:rPr>
        <w:lastRenderedPageBreak/>
        <w:t xml:space="preserve">Preferred Qualifications: </w:t>
      </w:r>
      <w:r w:rsidRPr="008D52E0">
        <w:rPr>
          <w:rFonts w:ascii="Arial" w:hAnsi="Arial" w:cs="Arial"/>
          <w:iCs/>
          <w:sz w:val="24"/>
          <w:szCs w:val="24"/>
        </w:rPr>
        <w:t xml:space="preserve">Preference may be given to applicants who, in addition to meeting the minimum qualifications, provide transcripts of conferred degrees and demonstrate in the employment history possession of one or more of the following: </w:t>
      </w:r>
    </w:p>
    <w:p w14:paraId="48253B31" w14:textId="77777777" w:rsidR="00A659AA" w:rsidRPr="008D52E0" w:rsidRDefault="00A659AA" w:rsidP="00A659AA">
      <w:pPr>
        <w:pStyle w:val="NoSpacing"/>
        <w:jc w:val="both"/>
        <w:rPr>
          <w:rFonts w:ascii="Arial" w:hAnsi="Arial" w:cs="Arial"/>
          <w:i/>
          <w:sz w:val="24"/>
          <w:szCs w:val="24"/>
        </w:rPr>
      </w:pPr>
    </w:p>
    <w:p w14:paraId="575CB505" w14:textId="77777777" w:rsidR="00A659AA" w:rsidRPr="008D52E0" w:rsidRDefault="00A659AA" w:rsidP="00A659AA">
      <w:pPr>
        <w:pStyle w:val="NoSpacing"/>
        <w:numPr>
          <w:ilvl w:val="0"/>
          <w:numId w:val="5"/>
        </w:numPr>
        <w:jc w:val="both"/>
        <w:rPr>
          <w:rFonts w:ascii="Arial" w:hAnsi="Arial" w:cs="Arial"/>
          <w:sz w:val="24"/>
          <w:szCs w:val="24"/>
        </w:rPr>
      </w:pPr>
      <w:r w:rsidRPr="008D52E0">
        <w:rPr>
          <w:rFonts w:ascii="Arial" w:hAnsi="Arial" w:cs="Arial"/>
          <w:sz w:val="24"/>
          <w:szCs w:val="24"/>
        </w:rPr>
        <w:t>Documented teaching experience at the postsecondary level.</w:t>
      </w:r>
    </w:p>
    <w:p w14:paraId="1A996213" w14:textId="77777777" w:rsidR="00A659AA" w:rsidRPr="008D52E0" w:rsidRDefault="00A659AA" w:rsidP="00A659AA">
      <w:pPr>
        <w:pStyle w:val="Default"/>
        <w:jc w:val="both"/>
        <w:rPr>
          <w:rFonts w:ascii="Arial" w:hAnsi="Arial" w:cs="Arial"/>
          <w:i/>
          <w:iCs/>
        </w:rPr>
      </w:pPr>
    </w:p>
    <w:p w14:paraId="095443E7" w14:textId="77777777" w:rsidR="00A659AA" w:rsidRPr="008D52E0" w:rsidRDefault="00A659AA" w:rsidP="00A659AA">
      <w:pPr>
        <w:spacing w:after="0"/>
        <w:jc w:val="both"/>
        <w:rPr>
          <w:rFonts w:ascii="Arial" w:hAnsi="Arial" w:cs="Arial"/>
          <w:b/>
          <w:bCs/>
          <w:color w:val="000000"/>
          <w:sz w:val="24"/>
          <w:szCs w:val="24"/>
        </w:rPr>
      </w:pPr>
      <w:r w:rsidRPr="008D52E0">
        <w:rPr>
          <w:rFonts w:ascii="Arial" w:hAnsi="Arial" w:cs="Arial"/>
          <w:b/>
          <w:sz w:val="24"/>
          <w:szCs w:val="24"/>
        </w:rPr>
        <w:t>Application Procedure:</w:t>
      </w:r>
    </w:p>
    <w:p w14:paraId="00BDB5F6" w14:textId="77777777" w:rsidR="00A659AA" w:rsidRPr="008D52E0" w:rsidRDefault="00A659AA" w:rsidP="00A659AA">
      <w:pPr>
        <w:pStyle w:val="NormalWeb"/>
        <w:spacing w:before="0" w:beforeAutospacing="0" w:after="0" w:afterAutospacing="0"/>
        <w:jc w:val="both"/>
        <w:rPr>
          <w:rFonts w:ascii="Arial" w:hAnsi="Arial" w:cs="Arial"/>
        </w:rPr>
      </w:pPr>
      <w:r w:rsidRPr="008D52E0">
        <w:rPr>
          <w:rFonts w:ascii="Arial" w:hAnsi="Arial" w:cs="Arial"/>
        </w:rPr>
        <w:t>Applicants are required to complete the employment application in full and provide supporting documentation by the stated closing deadline for the position.  GCTC</w:t>
      </w:r>
      <w:r w:rsidRPr="008D52E0">
        <w:rPr>
          <w:rFonts w:ascii="Arial" w:hAnsi="Arial" w:cs="Arial"/>
          <w:b/>
          <w:bCs/>
        </w:rPr>
        <w:t xml:space="preserve"> </w:t>
      </w:r>
      <w:r w:rsidRPr="008D52E0">
        <w:rPr>
          <w:rFonts w:ascii="Arial" w:hAnsi="Arial" w:cs="Arial"/>
        </w:rPr>
        <w:t>does not accept mailed, faxed, or hand-delivered applications.</w:t>
      </w:r>
    </w:p>
    <w:p w14:paraId="53AAE554" w14:textId="5E2CAFBD" w:rsidR="00351132" w:rsidRPr="008D52E0" w:rsidRDefault="00351132" w:rsidP="009C70C3">
      <w:pPr>
        <w:pStyle w:val="NoSpacing"/>
        <w:jc w:val="both"/>
        <w:rPr>
          <w:rFonts w:ascii="Arial" w:hAnsi="Arial" w:cs="Arial"/>
          <w:sz w:val="24"/>
          <w:szCs w:val="24"/>
        </w:rPr>
      </w:pPr>
    </w:p>
    <w:p w14:paraId="18B3D755" w14:textId="0D8E58A1" w:rsidR="00351132" w:rsidRPr="008D52E0" w:rsidRDefault="00351132" w:rsidP="009C70C3">
      <w:pPr>
        <w:spacing w:after="0"/>
        <w:jc w:val="both"/>
        <w:rPr>
          <w:rFonts w:ascii="Arial" w:hAnsi="Arial" w:cs="Arial"/>
          <w:b/>
          <w:bCs/>
          <w:color w:val="000000"/>
          <w:sz w:val="24"/>
          <w:szCs w:val="24"/>
        </w:rPr>
      </w:pPr>
      <w:r w:rsidRPr="008D52E0">
        <w:rPr>
          <w:rFonts w:ascii="Arial" w:hAnsi="Arial" w:cs="Arial"/>
          <w:b/>
          <w:sz w:val="24"/>
          <w:szCs w:val="24"/>
        </w:rPr>
        <w:t>Application Procedure:</w:t>
      </w:r>
    </w:p>
    <w:p w14:paraId="4658A162" w14:textId="77777777" w:rsidR="00351132" w:rsidRPr="008D52E0" w:rsidRDefault="00351132" w:rsidP="009C70C3">
      <w:pPr>
        <w:pStyle w:val="NormalWeb"/>
        <w:spacing w:before="0" w:beforeAutospacing="0" w:after="0" w:afterAutospacing="0"/>
        <w:jc w:val="both"/>
        <w:rPr>
          <w:rFonts w:ascii="Arial" w:hAnsi="Arial" w:cs="Arial"/>
        </w:rPr>
      </w:pPr>
      <w:r w:rsidRPr="008D52E0">
        <w:rPr>
          <w:rFonts w:ascii="Arial" w:hAnsi="Arial" w:cs="Arial"/>
        </w:rPr>
        <w:t>Applicants are required to complete the employment application in full and provide supporting documentation by the stated closing deadline for the position.  GCTC</w:t>
      </w:r>
      <w:r w:rsidRPr="008D52E0">
        <w:rPr>
          <w:rFonts w:ascii="Arial" w:hAnsi="Arial" w:cs="Arial"/>
          <w:b/>
          <w:bCs/>
        </w:rPr>
        <w:t xml:space="preserve"> </w:t>
      </w:r>
      <w:r w:rsidRPr="008D52E0">
        <w:rPr>
          <w:rFonts w:ascii="Arial" w:hAnsi="Arial" w:cs="Arial"/>
        </w:rPr>
        <w:t>does not accept mailed, faxed, or hand-delivered applications.</w:t>
      </w:r>
    </w:p>
    <w:p w14:paraId="51340DB5" w14:textId="77777777" w:rsidR="00351132" w:rsidRPr="008D52E0" w:rsidRDefault="00351132" w:rsidP="009C70C3">
      <w:pPr>
        <w:pStyle w:val="NormalWeb"/>
        <w:jc w:val="both"/>
        <w:rPr>
          <w:rFonts w:ascii="Arial" w:hAnsi="Arial" w:cs="Arial"/>
        </w:rPr>
      </w:pPr>
      <w:r w:rsidRPr="008D52E0">
        <w:rPr>
          <w:rFonts w:ascii="Arial" w:hAnsi="Arial" w:cs="Arial"/>
        </w:rPr>
        <w:t>Applicants who complete the application procedure will be evaluated for meeting the position requirements based on the published job responsibilities, meeting the minimum and preferred qualifications based on the educational history, employment skills presented under job duties in the application system against the published job announcement.  A completed application packet consists of the following:</w:t>
      </w:r>
    </w:p>
    <w:p w14:paraId="54FEC22D" w14:textId="77777777" w:rsidR="00351132" w:rsidRPr="008D52E0" w:rsidRDefault="00351132" w:rsidP="009C70C3">
      <w:pPr>
        <w:pStyle w:val="NormalWeb"/>
        <w:numPr>
          <w:ilvl w:val="0"/>
          <w:numId w:val="30"/>
        </w:numPr>
        <w:spacing w:before="0" w:beforeAutospacing="0" w:after="0" w:afterAutospacing="0"/>
        <w:jc w:val="both"/>
        <w:rPr>
          <w:rFonts w:ascii="Arial" w:hAnsi="Arial" w:cs="Arial"/>
        </w:rPr>
      </w:pPr>
      <w:r w:rsidRPr="008D52E0">
        <w:rPr>
          <w:rFonts w:ascii="Arial" w:hAnsi="Arial" w:cs="Arial"/>
        </w:rPr>
        <w:t xml:space="preserve">A completed CGTC electronic application in the CGTC application portal. </w:t>
      </w:r>
    </w:p>
    <w:p w14:paraId="4C6C27FE" w14:textId="77777777" w:rsidR="00351132" w:rsidRPr="008D52E0" w:rsidRDefault="00351132" w:rsidP="009C70C3">
      <w:pPr>
        <w:pStyle w:val="NormalWeb"/>
        <w:spacing w:before="0" w:beforeAutospacing="0" w:after="0" w:afterAutospacing="0"/>
        <w:ind w:left="360"/>
        <w:jc w:val="both"/>
        <w:rPr>
          <w:rFonts w:ascii="Arial" w:hAnsi="Arial" w:cs="Arial"/>
        </w:rPr>
      </w:pPr>
    </w:p>
    <w:p w14:paraId="6C470779" w14:textId="77777777" w:rsidR="00351132" w:rsidRPr="008D52E0" w:rsidRDefault="00351132" w:rsidP="009C70C3">
      <w:pPr>
        <w:pStyle w:val="NormalWeb"/>
        <w:numPr>
          <w:ilvl w:val="0"/>
          <w:numId w:val="30"/>
        </w:numPr>
        <w:spacing w:before="0" w:beforeAutospacing="0" w:after="0" w:afterAutospacing="0"/>
        <w:jc w:val="both"/>
        <w:rPr>
          <w:rFonts w:ascii="Arial" w:hAnsi="Arial" w:cs="Arial"/>
        </w:rPr>
      </w:pPr>
      <w:r w:rsidRPr="008D52E0">
        <w:rPr>
          <w:rFonts w:ascii="Arial" w:hAnsi="Arial" w:cs="Arial"/>
        </w:rPr>
        <w:t>As applicable, applicants for instructional positions are asked to provide a resume in addition to completing the CGTC application.   Applicants for non-instructional positions may provide a resume if they wish.   Submission of the resume does not replace the requirement to complete the CGTC electronic application.</w:t>
      </w:r>
    </w:p>
    <w:p w14:paraId="7BF6A2BE" w14:textId="77777777" w:rsidR="00351132" w:rsidRPr="008D52E0" w:rsidRDefault="00351132" w:rsidP="009C70C3">
      <w:pPr>
        <w:pStyle w:val="NormalWeb"/>
        <w:spacing w:before="0" w:beforeAutospacing="0" w:after="0" w:afterAutospacing="0"/>
        <w:ind w:left="360"/>
        <w:jc w:val="both"/>
        <w:rPr>
          <w:rFonts w:ascii="Arial" w:hAnsi="Arial" w:cs="Arial"/>
        </w:rPr>
      </w:pPr>
    </w:p>
    <w:p w14:paraId="3FCE418B" w14:textId="77777777" w:rsidR="00351132" w:rsidRPr="008D52E0" w:rsidRDefault="00351132" w:rsidP="009C70C3">
      <w:pPr>
        <w:pStyle w:val="NormalWeb"/>
        <w:numPr>
          <w:ilvl w:val="0"/>
          <w:numId w:val="30"/>
        </w:numPr>
        <w:spacing w:before="0" w:beforeAutospacing="0" w:after="0" w:afterAutospacing="0"/>
        <w:jc w:val="both"/>
        <w:rPr>
          <w:rFonts w:ascii="Arial" w:hAnsi="Arial" w:cs="Arial"/>
        </w:rPr>
      </w:pPr>
      <w:r w:rsidRPr="008D52E0">
        <w:rPr>
          <w:rFonts w:ascii="Arial" w:hAnsi="Arial" w:cs="Arial"/>
        </w:rPr>
        <w:t>Postsecondary transcripts that demonstrate the conferral of the degree, if applicable, and demonstrates the applicant meets the educational minimum requirements and, if applicable, the preferred educational requirements (</w:t>
      </w:r>
      <w:r w:rsidRPr="008D52E0">
        <w:rPr>
          <w:rFonts w:ascii="Arial" w:hAnsi="Arial" w:cs="Arial"/>
          <w:i/>
          <w:iCs/>
        </w:rPr>
        <w:t>grade reports and diploma copies are not accepted in lieu of transcripts)</w:t>
      </w:r>
    </w:p>
    <w:p w14:paraId="66B54856" w14:textId="77777777" w:rsidR="00351132" w:rsidRPr="008D52E0" w:rsidRDefault="00351132" w:rsidP="009C70C3">
      <w:pPr>
        <w:pStyle w:val="NormalWeb"/>
        <w:spacing w:before="0" w:beforeAutospacing="0" w:after="0" w:afterAutospacing="0"/>
        <w:ind w:left="360"/>
        <w:jc w:val="both"/>
        <w:rPr>
          <w:rFonts w:ascii="Arial" w:hAnsi="Arial" w:cs="Arial"/>
        </w:rPr>
      </w:pPr>
    </w:p>
    <w:p w14:paraId="53A4F916" w14:textId="77777777" w:rsidR="00351132" w:rsidRPr="008D52E0" w:rsidRDefault="00351132" w:rsidP="009C70C3">
      <w:pPr>
        <w:pStyle w:val="NormalWeb"/>
        <w:numPr>
          <w:ilvl w:val="0"/>
          <w:numId w:val="30"/>
        </w:numPr>
        <w:spacing w:before="0" w:beforeAutospacing="0" w:after="0" w:afterAutospacing="0"/>
        <w:jc w:val="both"/>
        <w:rPr>
          <w:rFonts w:ascii="Arial" w:hAnsi="Arial" w:cs="Arial"/>
        </w:rPr>
      </w:pPr>
      <w:r w:rsidRPr="008D52E0">
        <w:rPr>
          <w:rFonts w:ascii="Arial" w:hAnsi="Arial" w:cs="Arial"/>
        </w:rPr>
        <w:t>Positions requiring a High School Diploma or GED as a minimum qualification do not have to submit a HSD/GED transcript documentation as part of the application process</w:t>
      </w:r>
    </w:p>
    <w:p w14:paraId="7AF4A5C4" w14:textId="77777777" w:rsidR="00351132" w:rsidRPr="008D52E0" w:rsidRDefault="00351132" w:rsidP="009C70C3">
      <w:pPr>
        <w:pStyle w:val="NormalWeb"/>
        <w:spacing w:before="0" w:beforeAutospacing="0" w:after="0" w:afterAutospacing="0"/>
        <w:ind w:left="360"/>
        <w:jc w:val="both"/>
        <w:rPr>
          <w:rFonts w:ascii="Arial" w:hAnsi="Arial" w:cs="Arial"/>
        </w:rPr>
      </w:pPr>
    </w:p>
    <w:p w14:paraId="16885C2C" w14:textId="77777777" w:rsidR="00351132" w:rsidRPr="008D52E0" w:rsidRDefault="00351132" w:rsidP="009C70C3">
      <w:pPr>
        <w:pStyle w:val="NormalWeb"/>
        <w:numPr>
          <w:ilvl w:val="0"/>
          <w:numId w:val="30"/>
        </w:numPr>
        <w:spacing w:before="0" w:beforeAutospacing="0" w:after="0" w:afterAutospacing="0"/>
        <w:jc w:val="both"/>
        <w:rPr>
          <w:rFonts w:ascii="Arial" w:hAnsi="Arial" w:cs="Arial"/>
        </w:rPr>
      </w:pPr>
      <w:r w:rsidRPr="008D52E0">
        <w:rPr>
          <w:rFonts w:ascii="Arial" w:hAnsi="Arial" w:cs="Arial"/>
        </w:rPr>
        <w:t xml:space="preserve">Non-photo license(s) and/or certification(s) which fulfill the minimum, and if applicable the preferred qualifications stated in the job announcement  </w:t>
      </w:r>
    </w:p>
    <w:p w14:paraId="0844C327" w14:textId="77777777" w:rsidR="00351132" w:rsidRPr="008D52E0" w:rsidRDefault="00351132" w:rsidP="009C70C3">
      <w:pPr>
        <w:pStyle w:val="NormalWeb"/>
        <w:jc w:val="both"/>
        <w:rPr>
          <w:rFonts w:ascii="Arial" w:hAnsi="Arial" w:cs="Arial"/>
        </w:rPr>
      </w:pPr>
      <w:r w:rsidRPr="008D52E0">
        <w:rPr>
          <w:rFonts w:ascii="Arial" w:hAnsi="Arial" w:cs="Arial"/>
        </w:rPr>
        <w:t xml:space="preserve">Incomplete application packets at the time of the position closing may not be considered. It is the responsibility of the applicant to obtain and upload the application documentation by the stated deadline.  </w:t>
      </w:r>
    </w:p>
    <w:p w14:paraId="50FF675D" w14:textId="77777777" w:rsidR="00351132" w:rsidRPr="008D52E0" w:rsidRDefault="00351132" w:rsidP="009C70C3">
      <w:pPr>
        <w:pStyle w:val="NormalWeb"/>
        <w:jc w:val="both"/>
        <w:rPr>
          <w:rFonts w:ascii="Arial" w:hAnsi="Arial" w:cs="Arial"/>
        </w:rPr>
      </w:pPr>
      <w:r w:rsidRPr="008D52E0">
        <w:rPr>
          <w:rFonts w:ascii="Arial" w:hAnsi="Arial" w:cs="Arial"/>
        </w:rPr>
        <w:t xml:space="preserve">For more information concerning our application process or available positions, please contact the Human Resources Office at 478-757-3449 or 478-218-3700 or via email to </w:t>
      </w:r>
      <w:hyperlink r:id="rId13" w:history="1">
        <w:r w:rsidRPr="008D52E0">
          <w:rPr>
            <w:rStyle w:val="Hyperlink"/>
            <w:rFonts w:ascii="Arial" w:hAnsi="Arial" w:cs="Arial"/>
          </w:rPr>
          <w:t>cdominy@centralgatech.edu</w:t>
        </w:r>
      </w:hyperlink>
      <w:r w:rsidRPr="008D52E0">
        <w:rPr>
          <w:rFonts w:ascii="Arial" w:hAnsi="Arial" w:cs="Arial"/>
        </w:rPr>
        <w:t>.</w:t>
      </w:r>
    </w:p>
    <w:p w14:paraId="712D3D77" w14:textId="77777777" w:rsidR="00351132" w:rsidRPr="008D52E0" w:rsidRDefault="00351132" w:rsidP="009C70C3">
      <w:pPr>
        <w:spacing w:before="100" w:beforeAutospacing="1" w:after="100" w:afterAutospacing="1"/>
        <w:jc w:val="both"/>
        <w:rPr>
          <w:rFonts w:ascii="Arial" w:hAnsi="Arial" w:cs="Arial"/>
          <w:sz w:val="24"/>
          <w:szCs w:val="24"/>
        </w:rPr>
      </w:pPr>
      <w:r w:rsidRPr="008D52E0">
        <w:rPr>
          <w:rFonts w:ascii="Arial" w:hAnsi="Arial" w:cs="Arial"/>
          <w:sz w:val="24"/>
          <w:szCs w:val="24"/>
        </w:rPr>
        <w:t>All applicants are subject to the following applicable pre-employment screenings:</w:t>
      </w:r>
    </w:p>
    <w:p w14:paraId="6F9BE089" w14:textId="77777777" w:rsidR="00351132" w:rsidRPr="008D52E0" w:rsidRDefault="00351132" w:rsidP="009C70C3">
      <w:pPr>
        <w:tabs>
          <w:tab w:val="left" w:pos="3425"/>
        </w:tabs>
        <w:ind w:left="2047"/>
        <w:jc w:val="both"/>
        <w:rPr>
          <w:rFonts w:ascii="Arial" w:hAnsi="Arial" w:cs="Arial"/>
          <w:sz w:val="24"/>
          <w:szCs w:val="24"/>
        </w:rPr>
      </w:pPr>
      <w:r w:rsidRPr="008D52E0">
        <w:rPr>
          <w:rFonts w:ascii="Arial" w:hAnsi="Arial" w:cs="Arial"/>
          <w:sz w:val="24"/>
          <w:szCs w:val="24"/>
        </w:rPr>
        <w:t xml:space="preserve">Criminal History Records </w:t>
      </w:r>
      <w:r w:rsidRPr="008D52E0">
        <w:rPr>
          <w:rFonts w:ascii="Arial" w:hAnsi="Arial" w:cs="Arial"/>
          <w:sz w:val="24"/>
          <w:szCs w:val="24"/>
        </w:rPr>
        <w:tab/>
      </w:r>
      <w:r w:rsidRPr="008D52E0">
        <w:rPr>
          <w:rFonts w:ascii="Arial" w:hAnsi="Arial" w:cs="Arial"/>
          <w:sz w:val="24"/>
          <w:szCs w:val="24"/>
        </w:rPr>
        <w:tab/>
        <w:t>Motor Vehicle Records</w:t>
      </w:r>
    </w:p>
    <w:p w14:paraId="4A01CD99" w14:textId="77777777" w:rsidR="00351132" w:rsidRPr="008D52E0" w:rsidRDefault="00351132" w:rsidP="009C70C3">
      <w:pPr>
        <w:tabs>
          <w:tab w:val="left" w:pos="3425"/>
        </w:tabs>
        <w:ind w:left="2047"/>
        <w:jc w:val="both"/>
        <w:rPr>
          <w:rFonts w:ascii="Arial" w:hAnsi="Arial" w:cs="Arial"/>
          <w:sz w:val="24"/>
          <w:szCs w:val="24"/>
        </w:rPr>
      </w:pPr>
      <w:r w:rsidRPr="008D52E0">
        <w:rPr>
          <w:rFonts w:ascii="Arial" w:hAnsi="Arial" w:cs="Arial"/>
          <w:sz w:val="24"/>
          <w:szCs w:val="24"/>
        </w:rPr>
        <w:lastRenderedPageBreak/>
        <w:t>Employment References</w:t>
      </w:r>
      <w:r w:rsidRPr="008D52E0">
        <w:rPr>
          <w:rFonts w:ascii="Arial" w:hAnsi="Arial" w:cs="Arial"/>
          <w:sz w:val="24"/>
          <w:szCs w:val="24"/>
        </w:rPr>
        <w:tab/>
      </w:r>
      <w:r w:rsidRPr="008D52E0">
        <w:rPr>
          <w:rFonts w:ascii="Arial" w:hAnsi="Arial" w:cs="Arial"/>
          <w:sz w:val="24"/>
          <w:szCs w:val="24"/>
        </w:rPr>
        <w:tab/>
        <w:t>Pre-Employment Drug Test</w:t>
      </w:r>
    </w:p>
    <w:p w14:paraId="42393ABA" w14:textId="77777777" w:rsidR="00351132" w:rsidRPr="008D52E0" w:rsidRDefault="00351132" w:rsidP="009C70C3">
      <w:pPr>
        <w:tabs>
          <w:tab w:val="left" w:pos="3425"/>
          <w:tab w:val="left" w:pos="3600"/>
          <w:tab w:val="left" w:pos="4320"/>
          <w:tab w:val="left" w:pos="5040"/>
          <w:tab w:val="left" w:pos="5775"/>
        </w:tabs>
        <w:ind w:left="2047"/>
        <w:jc w:val="both"/>
        <w:rPr>
          <w:rFonts w:ascii="Arial" w:hAnsi="Arial" w:cs="Arial"/>
          <w:sz w:val="24"/>
          <w:szCs w:val="24"/>
        </w:rPr>
      </w:pPr>
      <w:r w:rsidRPr="008D52E0">
        <w:rPr>
          <w:rFonts w:ascii="Arial" w:hAnsi="Arial" w:cs="Arial"/>
          <w:sz w:val="24"/>
          <w:szCs w:val="24"/>
        </w:rPr>
        <w:t>Fingerprint Records</w:t>
      </w:r>
      <w:r w:rsidRPr="008D52E0">
        <w:rPr>
          <w:rFonts w:ascii="Arial" w:hAnsi="Arial" w:cs="Arial"/>
          <w:sz w:val="24"/>
          <w:szCs w:val="24"/>
        </w:rPr>
        <w:tab/>
      </w:r>
      <w:r w:rsidRPr="008D52E0">
        <w:rPr>
          <w:rFonts w:ascii="Arial" w:hAnsi="Arial" w:cs="Arial"/>
          <w:sz w:val="24"/>
          <w:szCs w:val="24"/>
        </w:rPr>
        <w:tab/>
      </w:r>
      <w:r w:rsidRPr="008D52E0">
        <w:rPr>
          <w:rFonts w:ascii="Arial" w:hAnsi="Arial" w:cs="Arial"/>
          <w:sz w:val="24"/>
          <w:szCs w:val="24"/>
        </w:rPr>
        <w:tab/>
        <w:t>Credit History Records</w:t>
      </w:r>
    </w:p>
    <w:p w14:paraId="288ECABD" w14:textId="77777777" w:rsidR="00351132" w:rsidRPr="008D52E0" w:rsidRDefault="00351132" w:rsidP="009C70C3">
      <w:pPr>
        <w:tabs>
          <w:tab w:val="left" w:pos="3425"/>
        </w:tabs>
        <w:ind w:left="2047"/>
        <w:jc w:val="both"/>
        <w:rPr>
          <w:rFonts w:ascii="Arial" w:hAnsi="Arial" w:cs="Arial"/>
          <w:sz w:val="24"/>
          <w:szCs w:val="24"/>
        </w:rPr>
      </w:pPr>
      <w:r w:rsidRPr="008D52E0">
        <w:rPr>
          <w:rFonts w:ascii="Arial" w:hAnsi="Arial" w:cs="Arial"/>
          <w:sz w:val="24"/>
          <w:szCs w:val="24"/>
        </w:rPr>
        <w:t>Psychological Screening</w:t>
      </w:r>
      <w:r w:rsidRPr="008D52E0">
        <w:rPr>
          <w:rFonts w:ascii="Arial" w:hAnsi="Arial" w:cs="Arial"/>
          <w:sz w:val="24"/>
          <w:szCs w:val="24"/>
        </w:rPr>
        <w:tab/>
      </w:r>
      <w:r w:rsidRPr="008D52E0">
        <w:rPr>
          <w:rFonts w:ascii="Arial" w:hAnsi="Arial" w:cs="Arial"/>
          <w:sz w:val="24"/>
          <w:szCs w:val="24"/>
        </w:rPr>
        <w:tab/>
        <w:t>Medical Examination</w:t>
      </w:r>
    </w:p>
    <w:p w14:paraId="09046DFC" w14:textId="77777777" w:rsidR="00351132" w:rsidRPr="008D52E0" w:rsidRDefault="00351132" w:rsidP="009C70C3">
      <w:pPr>
        <w:pStyle w:val="PlainText"/>
        <w:jc w:val="both"/>
        <w:rPr>
          <w:rStyle w:val="red"/>
          <w:rFonts w:ascii="Arial" w:hAnsi="Arial" w:cs="Arial"/>
          <w:sz w:val="24"/>
          <w:szCs w:val="24"/>
        </w:rPr>
      </w:pPr>
      <w:r w:rsidRPr="008D52E0">
        <w:rPr>
          <w:rStyle w:val="red"/>
          <w:rFonts w:ascii="Arial" w:hAnsi="Arial" w:cs="Arial"/>
          <w:sz w:val="24"/>
          <w:szCs w:val="24"/>
        </w:rPr>
        <w:t>Equal opportunity and decisions based on merit are fundamental values of the Technical College System of Georgia (TCSG).   The TCSG State Board prohibits discrimination on the basis of an individual’s age, color, disability, genetic information, national origin, race, religion, sex, or veteran status (“protected status”).  No individual shall be excluded from the participation in, denied the benefits of, or otherwise subjected to unlawful discrimination, harassment, or retaliation under, any TCSG program or activity because of the individual’s protected status; nor shall any individual be given preferential treatment because of the individual’s protected status, except the preferential treatment may be given on the basis of veteran status when appropriate under federal or state law.</w:t>
      </w:r>
    </w:p>
    <w:p w14:paraId="09FC0E4E" w14:textId="77777777" w:rsidR="00351132" w:rsidRPr="008D52E0" w:rsidRDefault="00351132" w:rsidP="009C70C3">
      <w:pPr>
        <w:pStyle w:val="PlainText"/>
        <w:jc w:val="both"/>
        <w:rPr>
          <w:rStyle w:val="red"/>
          <w:rFonts w:ascii="Arial" w:hAnsi="Arial" w:cs="Arial"/>
          <w:sz w:val="24"/>
          <w:szCs w:val="24"/>
        </w:rPr>
      </w:pPr>
    </w:p>
    <w:p w14:paraId="25BD6AD4" w14:textId="77777777" w:rsidR="00351132" w:rsidRPr="008D52E0" w:rsidRDefault="00351132" w:rsidP="009C70C3">
      <w:pPr>
        <w:pStyle w:val="PlainText"/>
        <w:jc w:val="both"/>
        <w:rPr>
          <w:rStyle w:val="red"/>
          <w:rFonts w:ascii="Arial" w:hAnsi="Arial" w:cs="Arial"/>
          <w:sz w:val="24"/>
          <w:szCs w:val="24"/>
        </w:rPr>
      </w:pPr>
      <w:r w:rsidRPr="008D52E0">
        <w:rPr>
          <w:rStyle w:val="red"/>
          <w:rFonts w:ascii="Arial" w:hAnsi="Arial" w:cs="Arial"/>
          <w:sz w:val="24"/>
          <w:szCs w:val="24"/>
        </w:rPr>
        <w:t xml:space="preserve">Central Georgia Technical College is an equal opportunity employer.   All employment processes and decisions, including but not limited to hiring, promotion, and tenure shall be free of ideological tests, affirmations, and oaths, including diversity statements.  The basis and determining factor for such decisions should be that the individual possesses the requisite knowledge, skills, and abilities associated with the role, and is believed to have the ability to successfully perform the essential functions, responsibilities, and duties associated with the position for which the person is being considered.  At the core of any such decision is ensuring the institution’s ability to achieve its mission and strategic priorities in support of student success. </w:t>
      </w:r>
    </w:p>
    <w:p w14:paraId="6EB80C19" w14:textId="77777777" w:rsidR="00351132" w:rsidRPr="008D52E0" w:rsidRDefault="00351132" w:rsidP="004D5394">
      <w:pPr>
        <w:pStyle w:val="PlainText"/>
        <w:jc w:val="both"/>
        <w:rPr>
          <w:rStyle w:val="red"/>
          <w:rFonts w:ascii="Arial" w:hAnsi="Arial" w:cs="Arial"/>
          <w:sz w:val="24"/>
          <w:szCs w:val="24"/>
        </w:rPr>
      </w:pPr>
    </w:p>
    <w:p w14:paraId="25B5070E" w14:textId="59621E91" w:rsidR="00351132" w:rsidRPr="008D52E0" w:rsidRDefault="00351132" w:rsidP="004D5394">
      <w:pPr>
        <w:ind w:right="720"/>
        <w:jc w:val="both"/>
        <w:rPr>
          <w:rFonts w:ascii="Arial" w:hAnsi="Arial" w:cs="Arial"/>
          <w:sz w:val="24"/>
          <w:szCs w:val="24"/>
        </w:rPr>
      </w:pPr>
      <w:r w:rsidRPr="008D52E0">
        <w:rPr>
          <w:rFonts w:ascii="Arial" w:hAnsi="Arial" w:cs="Arial"/>
          <w:sz w:val="24"/>
          <w:szCs w:val="24"/>
        </w:rPr>
        <w:t>The following person has been designated to handle inquiries regarding the non-discrimination</w:t>
      </w:r>
      <w:r w:rsidR="004D5394">
        <w:rPr>
          <w:rFonts w:ascii="Arial" w:hAnsi="Arial" w:cs="Arial"/>
          <w:sz w:val="24"/>
          <w:szCs w:val="24"/>
        </w:rPr>
        <w:t xml:space="preserve"> </w:t>
      </w:r>
      <w:r w:rsidRPr="008D52E0">
        <w:rPr>
          <w:rFonts w:ascii="Arial" w:hAnsi="Arial" w:cs="Arial"/>
          <w:sz w:val="24"/>
          <w:szCs w:val="24"/>
        </w:rPr>
        <w:t>policies:</w:t>
      </w:r>
    </w:p>
    <w:p w14:paraId="2CDC7430" w14:textId="77777777" w:rsidR="00351132" w:rsidRPr="008D52E0" w:rsidRDefault="00351132" w:rsidP="009C70C3">
      <w:pPr>
        <w:pStyle w:val="PlainText"/>
        <w:jc w:val="both"/>
        <w:rPr>
          <w:rFonts w:ascii="Arial" w:hAnsi="Arial" w:cs="Arial"/>
          <w:sz w:val="24"/>
          <w:szCs w:val="24"/>
        </w:rPr>
      </w:pPr>
      <w:r w:rsidRPr="008D52E0">
        <w:rPr>
          <w:rFonts w:ascii="Arial" w:eastAsia="Times New Roman" w:hAnsi="Arial" w:cs="Arial"/>
          <w:iCs/>
          <w:sz w:val="24"/>
          <w:szCs w:val="24"/>
        </w:rPr>
        <w:t xml:space="preserve">The Title IX/Section 504/ADA Coordinator for CGTC nondiscrimination policies is </w:t>
      </w:r>
      <w:r w:rsidRPr="008D52E0">
        <w:rPr>
          <w:rFonts w:ascii="Arial" w:hAnsi="Arial" w:cs="Arial"/>
          <w:sz w:val="24"/>
          <w:szCs w:val="24"/>
        </w:rPr>
        <w:t xml:space="preserve">Cathy Johnson, Executive Director for Athletics and Compliance, Room A136, 80 Cohen Walker Drive, Warner Robins, Ga, 31088; Phone (478) 218-3309; Fax (478) 471-5197; Email: </w:t>
      </w:r>
      <w:hyperlink r:id="rId14" w:history="1">
        <w:r w:rsidRPr="008D52E0">
          <w:rPr>
            <w:rStyle w:val="Hyperlink"/>
            <w:rFonts w:ascii="Arial" w:hAnsi="Arial" w:cs="Arial"/>
            <w:sz w:val="24"/>
            <w:szCs w:val="24"/>
          </w:rPr>
          <w:t>cajohnson@centralgatech.edu</w:t>
        </w:r>
      </w:hyperlink>
      <w:r w:rsidRPr="008D52E0">
        <w:rPr>
          <w:rFonts w:ascii="Arial" w:hAnsi="Arial" w:cs="Arial"/>
          <w:sz w:val="24"/>
          <w:szCs w:val="24"/>
        </w:rPr>
        <w:t>.</w:t>
      </w:r>
    </w:p>
    <w:p w14:paraId="7389626B" w14:textId="77777777" w:rsidR="00351132" w:rsidRPr="008D52E0" w:rsidRDefault="00351132" w:rsidP="009C70C3">
      <w:pPr>
        <w:jc w:val="both"/>
        <w:rPr>
          <w:rFonts w:ascii="Arial" w:hAnsi="Arial" w:cs="Arial"/>
          <w:sz w:val="24"/>
          <w:szCs w:val="24"/>
        </w:rPr>
      </w:pPr>
    </w:p>
    <w:p w14:paraId="1F8A9166" w14:textId="7BE94333" w:rsidR="00144CF9" w:rsidRPr="008D52E0" w:rsidRDefault="00351132" w:rsidP="009C70C3">
      <w:pPr>
        <w:jc w:val="both"/>
        <w:rPr>
          <w:rFonts w:ascii="Arial" w:hAnsi="Arial" w:cs="Arial"/>
          <w:sz w:val="24"/>
          <w:szCs w:val="24"/>
        </w:rPr>
      </w:pPr>
      <w:r w:rsidRPr="008D52E0">
        <w:rPr>
          <w:rFonts w:ascii="Arial" w:hAnsi="Arial" w:cs="Arial"/>
          <w:sz w:val="24"/>
          <w:szCs w:val="24"/>
        </w:rPr>
        <w:t>All application materials are subject to the Georgia Open Records Act O. C. G. A.</w:t>
      </w:r>
      <w:r w:rsidRPr="008D52E0">
        <w:rPr>
          <w:rFonts w:ascii="Arial" w:hAnsi="Arial" w:cs="Arial"/>
          <w:sz w:val="24"/>
          <w:szCs w:val="24"/>
          <w:lang w:val="en"/>
        </w:rPr>
        <w:t xml:space="preserve"> §50-18-70.</w:t>
      </w:r>
    </w:p>
    <w:sectPr w:rsidR="00144CF9" w:rsidRPr="008D52E0" w:rsidSect="009451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354"/>
    <w:multiLevelType w:val="hybridMultilevel"/>
    <w:tmpl w:val="CE2C0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0607B4"/>
    <w:multiLevelType w:val="hybridMultilevel"/>
    <w:tmpl w:val="6304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D25E6"/>
    <w:multiLevelType w:val="hybridMultilevel"/>
    <w:tmpl w:val="33B6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20DC4"/>
    <w:multiLevelType w:val="hybridMultilevel"/>
    <w:tmpl w:val="585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A7C63"/>
    <w:multiLevelType w:val="hybridMultilevel"/>
    <w:tmpl w:val="4B463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476644"/>
    <w:multiLevelType w:val="hybridMultilevel"/>
    <w:tmpl w:val="12243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134B2A"/>
    <w:multiLevelType w:val="hybridMultilevel"/>
    <w:tmpl w:val="A83EFF4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F74646"/>
    <w:multiLevelType w:val="hybridMultilevel"/>
    <w:tmpl w:val="110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A415A"/>
    <w:multiLevelType w:val="hybridMultilevel"/>
    <w:tmpl w:val="9C781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C6D58"/>
    <w:multiLevelType w:val="hybridMultilevel"/>
    <w:tmpl w:val="243466A0"/>
    <w:lvl w:ilvl="0" w:tplc="A5C04CA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2297222F"/>
    <w:multiLevelType w:val="hybridMultilevel"/>
    <w:tmpl w:val="06D43CF4"/>
    <w:lvl w:ilvl="0" w:tplc="04090005">
      <w:start w:val="1"/>
      <w:numFmt w:val="bullet"/>
      <w:lvlText w:val=""/>
      <w:lvlJc w:val="left"/>
      <w:pPr>
        <w:ind w:left="720" w:hanging="360"/>
      </w:pPr>
      <w:rPr>
        <w:rFonts w:ascii="Wingdings" w:hAnsi="Wingdings" w:hint="default"/>
      </w:rPr>
    </w:lvl>
    <w:lvl w:ilvl="1" w:tplc="D4D4817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99E"/>
    <w:multiLevelType w:val="hybridMultilevel"/>
    <w:tmpl w:val="023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3453B"/>
    <w:multiLevelType w:val="hybridMultilevel"/>
    <w:tmpl w:val="4E2A0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043A2E"/>
    <w:multiLevelType w:val="hybridMultilevel"/>
    <w:tmpl w:val="4E7A3516"/>
    <w:lvl w:ilvl="0" w:tplc="41945C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741A0"/>
    <w:multiLevelType w:val="hybridMultilevel"/>
    <w:tmpl w:val="D1704332"/>
    <w:lvl w:ilvl="0" w:tplc="6A86EEF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52EA6"/>
    <w:multiLevelType w:val="hybridMultilevel"/>
    <w:tmpl w:val="C45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D7058"/>
    <w:multiLevelType w:val="hybridMultilevel"/>
    <w:tmpl w:val="0552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46B28"/>
    <w:multiLevelType w:val="hybridMultilevel"/>
    <w:tmpl w:val="32CAB7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5D11FEF"/>
    <w:multiLevelType w:val="hybridMultilevel"/>
    <w:tmpl w:val="EA3EC9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7A01A7"/>
    <w:multiLevelType w:val="hybridMultilevel"/>
    <w:tmpl w:val="7B167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7B47C11"/>
    <w:multiLevelType w:val="hybridMultilevel"/>
    <w:tmpl w:val="9F84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E2854"/>
    <w:multiLevelType w:val="hybridMultilevel"/>
    <w:tmpl w:val="B6F4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12589"/>
    <w:multiLevelType w:val="hybridMultilevel"/>
    <w:tmpl w:val="7B06F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8305B"/>
    <w:multiLevelType w:val="multilevel"/>
    <w:tmpl w:val="B4B88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B7751F"/>
    <w:multiLevelType w:val="hybridMultilevel"/>
    <w:tmpl w:val="11CE89E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6" w15:restartNumberingAfterBreak="0">
    <w:nsid w:val="58FE5EDE"/>
    <w:multiLevelType w:val="hybridMultilevel"/>
    <w:tmpl w:val="A6F802BE"/>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D8B6E6E"/>
    <w:multiLevelType w:val="hybridMultilevel"/>
    <w:tmpl w:val="31DC5248"/>
    <w:lvl w:ilvl="0" w:tplc="4C1AD536">
      <w:start w:val="1"/>
      <w:numFmt w:val="bullet"/>
      <w:lvlText w:val=""/>
      <w:lvlJc w:val="left"/>
      <w:pPr>
        <w:tabs>
          <w:tab w:val="num" w:pos="27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5628B4"/>
    <w:multiLevelType w:val="hybridMultilevel"/>
    <w:tmpl w:val="8C86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E46EC0"/>
    <w:multiLevelType w:val="hybridMultilevel"/>
    <w:tmpl w:val="030C4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27743"/>
    <w:multiLevelType w:val="hybridMultilevel"/>
    <w:tmpl w:val="43E61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54F2C"/>
    <w:multiLevelType w:val="hybridMultilevel"/>
    <w:tmpl w:val="C32E4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EB0012"/>
    <w:multiLevelType w:val="hybridMultilevel"/>
    <w:tmpl w:val="E3F6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13BD"/>
    <w:multiLevelType w:val="hybridMultilevel"/>
    <w:tmpl w:val="B96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F3EDE"/>
    <w:multiLevelType w:val="hybridMultilevel"/>
    <w:tmpl w:val="0C46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36F07"/>
    <w:multiLevelType w:val="hybridMultilevel"/>
    <w:tmpl w:val="3D0081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96299"/>
    <w:multiLevelType w:val="hybridMultilevel"/>
    <w:tmpl w:val="4412C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129C0"/>
    <w:multiLevelType w:val="hybridMultilevel"/>
    <w:tmpl w:val="CE56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2"/>
  </w:num>
  <w:num w:numId="3">
    <w:abstractNumId w:val="7"/>
  </w:num>
  <w:num w:numId="4">
    <w:abstractNumId w:val="21"/>
  </w:num>
  <w:num w:numId="5">
    <w:abstractNumId w:val="33"/>
  </w:num>
  <w:num w:numId="6">
    <w:abstractNumId w:val="27"/>
  </w:num>
  <w:num w:numId="7">
    <w:abstractNumId w:val="18"/>
  </w:num>
  <w:num w:numId="8">
    <w:abstractNumId w:val="9"/>
  </w:num>
  <w:num w:numId="9">
    <w:abstractNumId w:val="7"/>
  </w:num>
  <w:num w:numId="10">
    <w:abstractNumId w:val="21"/>
  </w:num>
  <w:num w:numId="11">
    <w:abstractNumId w:val="27"/>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27"/>
  </w:num>
  <w:num w:numId="19">
    <w:abstractNumId w:val="4"/>
  </w:num>
  <w:num w:numId="20">
    <w:abstractNumId w:val="28"/>
  </w:num>
  <w:num w:numId="21">
    <w:abstractNumId w:val="19"/>
  </w:num>
  <w:num w:numId="22">
    <w:abstractNumId w:val="25"/>
  </w:num>
  <w:num w:numId="23">
    <w:abstractNumId w:val="34"/>
  </w:num>
  <w:num w:numId="24">
    <w:abstractNumId w:val="30"/>
  </w:num>
  <w:num w:numId="25">
    <w:abstractNumId w:val="10"/>
  </w:num>
  <w:num w:numId="26">
    <w:abstractNumId w:val="8"/>
  </w:num>
  <w:num w:numId="27">
    <w:abstractNumId w:val="13"/>
  </w:num>
  <w:num w:numId="28">
    <w:abstractNumId w:val="35"/>
  </w:num>
  <w:num w:numId="29">
    <w:abstractNumId w:val="36"/>
  </w:num>
  <w:num w:numId="30">
    <w:abstractNumId w:val="37"/>
  </w:num>
  <w:num w:numId="31">
    <w:abstractNumId w:val="14"/>
  </w:num>
  <w:num w:numId="32">
    <w:abstractNumId w:val="15"/>
  </w:num>
  <w:num w:numId="33">
    <w:abstractNumId w:val="2"/>
  </w:num>
  <w:num w:numId="34">
    <w:abstractNumId w:val="3"/>
  </w:num>
  <w:num w:numId="35">
    <w:abstractNumId w:val="23"/>
  </w:num>
  <w:num w:numId="36">
    <w:abstractNumId w:val="29"/>
  </w:num>
  <w:num w:numId="37">
    <w:abstractNumId w:val="0"/>
  </w:num>
  <w:num w:numId="38">
    <w:abstractNumId w:val="5"/>
  </w:num>
  <w:num w:numId="39">
    <w:abstractNumId w:val="26"/>
  </w:num>
  <w:num w:numId="40">
    <w:abstractNumId w:val="17"/>
  </w:num>
  <w:num w:numId="41">
    <w:abstractNumId w:val="12"/>
  </w:num>
  <w:num w:numId="42">
    <w:abstractNumId w:val="3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A8"/>
    <w:rsid w:val="00003C6D"/>
    <w:rsid w:val="000205D9"/>
    <w:rsid w:val="00026D0B"/>
    <w:rsid w:val="00084744"/>
    <w:rsid w:val="000934BD"/>
    <w:rsid w:val="00096DB2"/>
    <w:rsid w:val="000A0327"/>
    <w:rsid w:val="000A33CF"/>
    <w:rsid w:val="000D40C1"/>
    <w:rsid w:val="000E54C5"/>
    <w:rsid w:val="000E5D52"/>
    <w:rsid w:val="000F5DDC"/>
    <w:rsid w:val="001156CF"/>
    <w:rsid w:val="00133F91"/>
    <w:rsid w:val="00144CF9"/>
    <w:rsid w:val="00151FB7"/>
    <w:rsid w:val="00166002"/>
    <w:rsid w:val="00186EED"/>
    <w:rsid w:val="001C0DA5"/>
    <w:rsid w:val="001C2660"/>
    <w:rsid w:val="001E1D95"/>
    <w:rsid w:val="001F53AE"/>
    <w:rsid w:val="00256CE8"/>
    <w:rsid w:val="0026224D"/>
    <w:rsid w:val="0027027E"/>
    <w:rsid w:val="0027751D"/>
    <w:rsid w:val="002B4B5C"/>
    <w:rsid w:val="002C0AAC"/>
    <w:rsid w:val="002D0E91"/>
    <w:rsid w:val="002F23D2"/>
    <w:rsid w:val="002F34E1"/>
    <w:rsid w:val="00302916"/>
    <w:rsid w:val="00310571"/>
    <w:rsid w:val="00344CC4"/>
    <w:rsid w:val="0035096B"/>
    <w:rsid w:val="00351132"/>
    <w:rsid w:val="00351A59"/>
    <w:rsid w:val="00391261"/>
    <w:rsid w:val="003A6A62"/>
    <w:rsid w:val="003B3B60"/>
    <w:rsid w:val="003C462D"/>
    <w:rsid w:val="003D4C12"/>
    <w:rsid w:val="003D4C30"/>
    <w:rsid w:val="00400952"/>
    <w:rsid w:val="00410441"/>
    <w:rsid w:val="00417BD2"/>
    <w:rsid w:val="0042563E"/>
    <w:rsid w:val="004361B6"/>
    <w:rsid w:val="00437707"/>
    <w:rsid w:val="00442A92"/>
    <w:rsid w:val="00452B38"/>
    <w:rsid w:val="00465B11"/>
    <w:rsid w:val="00472CE8"/>
    <w:rsid w:val="004D5394"/>
    <w:rsid w:val="004E1C43"/>
    <w:rsid w:val="0050195B"/>
    <w:rsid w:val="00503BD8"/>
    <w:rsid w:val="00522E5E"/>
    <w:rsid w:val="0052681E"/>
    <w:rsid w:val="00534034"/>
    <w:rsid w:val="00544086"/>
    <w:rsid w:val="00590DE3"/>
    <w:rsid w:val="00591450"/>
    <w:rsid w:val="005C11A9"/>
    <w:rsid w:val="005E0B88"/>
    <w:rsid w:val="005E5585"/>
    <w:rsid w:val="005E6449"/>
    <w:rsid w:val="0061399A"/>
    <w:rsid w:val="00642672"/>
    <w:rsid w:val="00644C5E"/>
    <w:rsid w:val="00685920"/>
    <w:rsid w:val="00685A27"/>
    <w:rsid w:val="006C42FA"/>
    <w:rsid w:val="006C4B33"/>
    <w:rsid w:val="006D00BB"/>
    <w:rsid w:val="006E259E"/>
    <w:rsid w:val="006E62B4"/>
    <w:rsid w:val="00711072"/>
    <w:rsid w:val="00770E72"/>
    <w:rsid w:val="00794479"/>
    <w:rsid w:val="007A4CF7"/>
    <w:rsid w:val="007B3355"/>
    <w:rsid w:val="007C0236"/>
    <w:rsid w:val="007D2222"/>
    <w:rsid w:val="0086335E"/>
    <w:rsid w:val="00897E98"/>
    <w:rsid w:val="008A3EC3"/>
    <w:rsid w:val="008A4A79"/>
    <w:rsid w:val="008A6D1E"/>
    <w:rsid w:val="008B03D6"/>
    <w:rsid w:val="008B09E9"/>
    <w:rsid w:val="008D47C4"/>
    <w:rsid w:val="008D52E0"/>
    <w:rsid w:val="00902295"/>
    <w:rsid w:val="00906216"/>
    <w:rsid w:val="00912444"/>
    <w:rsid w:val="00915230"/>
    <w:rsid w:val="009278D7"/>
    <w:rsid w:val="00931FAE"/>
    <w:rsid w:val="00937CBB"/>
    <w:rsid w:val="00943F29"/>
    <w:rsid w:val="0094519D"/>
    <w:rsid w:val="009865C3"/>
    <w:rsid w:val="009942DE"/>
    <w:rsid w:val="009C70C3"/>
    <w:rsid w:val="00A01315"/>
    <w:rsid w:val="00A057A1"/>
    <w:rsid w:val="00A07EDD"/>
    <w:rsid w:val="00A54515"/>
    <w:rsid w:val="00A611A4"/>
    <w:rsid w:val="00A659AA"/>
    <w:rsid w:val="00A72E45"/>
    <w:rsid w:val="00A9186F"/>
    <w:rsid w:val="00A93430"/>
    <w:rsid w:val="00AD50A0"/>
    <w:rsid w:val="00AD634B"/>
    <w:rsid w:val="00B0055D"/>
    <w:rsid w:val="00B61154"/>
    <w:rsid w:val="00B6419D"/>
    <w:rsid w:val="00B658C0"/>
    <w:rsid w:val="00B75EF1"/>
    <w:rsid w:val="00BB7752"/>
    <w:rsid w:val="00C07719"/>
    <w:rsid w:val="00C20C20"/>
    <w:rsid w:val="00C20DE3"/>
    <w:rsid w:val="00C22DA8"/>
    <w:rsid w:val="00C641F1"/>
    <w:rsid w:val="00C71067"/>
    <w:rsid w:val="00C71DDF"/>
    <w:rsid w:val="00C73543"/>
    <w:rsid w:val="00C76906"/>
    <w:rsid w:val="00C84EA9"/>
    <w:rsid w:val="00CA083F"/>
    <w:rsid w:val="00CB136B"/>
    <w:rsid w:val="00CC1CC8"/>
    <w:rsid w:val="00CC3B13"/>
    <w:rsid w:val="00CC3E40"/>
    <w:rsid w:val="00D35708"/>
    <w:rsid w:val="00D420B5"/>
    <w:rsid w:val="00D47DBB"/>
    <w:rsid w:val="00DB5FEC"/>
    <w:rsid w:val="00DC1BD7"/>
    <w:rsid w:val="00DC3D45"/>
    <w:rsid w:val="00DE6062"/>
    <w:rsid w:val="00E06B18"/>
    <w:rsid w:val="00E10461"/>
    <w:rsid w:val="00E215B3"/>
    <w:rsid w:val="00E42F68"/>
    <w:rsid w:val="00E50BD3"/>
    <w:rsid w:val="00E64B78"/>
    <w:rsid w:val="00E92C26"/>
    <w:rsid w:val="00ED788C"/>
    <w:rsid w:val="00EE71DA"/>
    <w:rsid w:val="00F17FCE"/>
    <w:rsid w:val="00F35CDD"/>
    <w:rsid w:val="00F5113B"/>
    <w:rsid w:val="00F731BE"/>
    <w:rsid w:val="00F75F95"/>
    <w:rsid w:val="00FC4034"/>
    <w:rsid w:val="00FE3521"/>
    <w:rsid w:val="00FE41F0"/>
    <w:rsid w:val="00FE504D"/>
    <w:rsid w:val="00F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75D1"/>
  <w15:docId w15:val="{B4235E04-33E4-43B1-BD14-B2BA1AD8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18"/>
  </w:style>
  <w:style w:type="paragraph" w:styleId="Heading1">
    <w:name w:val="heading 1"/>
    <w:basedOn w:val="Normal"/>
    <w:next w:val="Normal"/>
    <w:link w:val="Heading1Char"/>
    <w:uiPriority w:val="9"/>
    <w:qFormat/>
    <w:rsid w:val="007B33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62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E62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B18"/>
    <w:pPr>
      <w:spacing w:after="0" w:line="240" w:lineRule="auto"/>
    </w:pPr>
  </w:style>
  <w:style w:type="paragraph" w:styleId="BalloonText">
    <w:name w:val="Balloon Text"/>
    <w:basedOn w:val="Normal"/>
    <w:link w:val="BalloonTextChar"/>
    <w:uiPriority w:val="99"/>
    <w:semiHidden/>
    <w:unhideWhenUsed/>
    <w:rsid w:val="00E06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18"/>
    <w:rPr>
      <w:rFonts w:ascii="Tahoma" w:hAnsi="Tahoma" w:cs="Tahoma"/>
      <w:sz w:val="16"/>
      <w:szCs w:val="16"/>
    </w:rPr>
  </w:style>
  <w:style w:type="paragraph" w:styleId="ListParagraph">
    <w:name w:val="List Paragraph"/>
    <w:basedOn w:val="Normal"/>
    <w:uiPriority w:val="34"/>
    <w:qFormat/>
    <w:rsid w:val="00410441"/>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FE41F0"/>
    <w:rPr>
      <w:color w:val="0000FF" w:themeColor="hyperlink"/>
      <w:u w:val="single"/>
    </w:rPr>
  </w:style>
  <w:style w:type="paragraph" w:styleId="BodyText2">
    <w:name w:val="Body Text 2"/>
    <w:basedOn w:val="Normal"/>
    <w:link w:val="BodyText2Char"/>
    <w:uiPriority w:val="99"/>
    <w:unhideWhenUsed/>
    <w:rsid w:val="00FE41F0"/>
    <w:pPr>
      <w:spacing w:after="120" w:line="480" w:lineRule="auto"/>
    </w:pPr>
  </w:style>
  <w:style w:type="character" w:customStyle="1" w:styleId="BodyText2Char">
    <w:name w:val="Body Text 2 Char"/>
    <w:basedOn w:val="DefaultParagraphFont"/>
    <w:link w:val="BodyText2"/>
    <w:uiPriority w:val="99"/>
    <w:rsid w:val="00FE41F0"/>
  </w:style>
  <w:style w:type="paragraph" w:styleId="PlainText">
    <w:name w:val="Plain Text"/>
    <w:basedOn w:val="Normal"/>
    <w:link w:val="PlainTextChar"/>
    <w:uiPriority w:val="99"/>
    <w:unhideWhenUsed/>
    <w:rsid w:val="00FE41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E41F0"/>
    <w:rPr>
      <w:rFonts w:ascii="Calibri" w:eastAsia="Calibri" w:hAnsi="Calibri" w:cs="Times New Roman"/>
      <w:szCs w:val="21"/>
    </w:rPr>
  </w:style>
  <w:style w:type="paragraph" w:customStyle="1" w:styleId="Default">
    <w:name w:val="Default"/>
    <w:uiPriority w:val="99"/>
    <w:rsid w:val="0039126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C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2C0AAC"/>
  </w:style>
  <w:style w:type="character" w:customStyle="1" w:styleId="Heading1Char">
    <w:name w:val="Heading 1 Char"/>
    <w:basedOn w:val="DefaultParagraphFont"/>
    <w:link w:val="Heading1"/>
    <w:uiPriority w:val="9"/>
    <w:rsid w:val="007B335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E62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E62B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6600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56CF"/>
    <w:rPr>
      <w:sz w:val="16"/>
      <w:szCs w:val="16"/>
    </w:rPr>
  </w:style>
  <w:style w:type="paragraph" w:styleId="CommentText">
    <w:name w:val="annotation text"/>
    <w:basedOn w:val="Normal"/>
    <w:link w:val="CommentTextChar"/>
    <w:uiPriority w:val="99"/>
    <w:semiHidden/>
    <w:unhideWhenUsed/>
    <w:rsid w:val="001156CF"/>
    <w:pPr>
      <w:spacing w:line="240" w:lineRule="auto"/>
    </w:pPr>
    <w:rPr>
      <w:sz w:val="20"/>
      <w:szCs w:val="20"/>
    </w:rPr>
  </w:style>
  <w:style w:type="character" w:customStyle="1" w:styleId="CommentTextChar">
    <w:name w:val="Comment Text Char"/>
    <w:basedOn w:val="DefaultParagraphFont"/>
    <w:link w:val="CommentText"/>
    <w:uiPriority w:val="99"/>
    <w:semiHidden/>
    <w:rsid w:val="001156CF"/>
    <w:rPr>
      <w:sz w:val="20"/>
      <w:szCs w:val="20"/>
    </w:rPr>
  </w:style>
  <w:style w:type="paragraph" w:styleId="CommentSubject">
    <w:name w:val="annotation subject"/>
    <w:basedOn w:val="CommentText"/>
    <w:next w:val="CommentText"/>
    <w:link w:val="CommentSubjectChar"/>
    <w:uiPriority w:val="99"/>
    <w:semiHidden/>
    <w:unhideWhenUsed/>
    <w:rsid w:val="001156CF"/>
    <w:rPr>
      <w:b/>
      <w:bCs/>
    </w:rPr>
  </w:style>
  <w:style w:type="character" w:customStyle="1" w:styleId="CommentSubjectChar">
    <w:name w:val="Comment Subject Char"/>
    <w:basedOn w:val="CommentTextChar"/>
    <w:link w:val="CommentSubject"/>
    <w:uiPriority w:val="99"/>
    <w:semiHidden/>
    <w:rsid w:val="001156CF"/>
    <w:rPr>
      <w:b/>
      <w:bCs/>
      <w:sz w:val="20"/>
      <w:szCs w:val="20"/>
    </w:rPr>
  </w:style>
  <w:style w:type="paragraph" w:styleId="Revision">
    <w:name w:val="Revision"/>
    <w:hidden/>
    <w:uiPriority w:val="99"/>
    <w:semiHidden/>
    <w:rsid w:val="00C71DDF"/>
    <w:pPr>
      <w:spacing w:after="0" w:line="240" w:lineRule="auto"/>
    </w:pPr>
  </w:style>
  <w:style w:type="character" w:customStyle="1" w:styleId="markedcontent">
    <w:name w:val="markedcontent"/>
    <w:basedOn w:val="DefaultParagraphFont"/>
    <w:rsid w:val="00E10461"/>
  </w:style>
  <w:style w:type="character" w:styleId="UnresolvedMention">
    <w:name w:val="Unresolved Mention"/>
    <w:basedOn w:val="DefaultParagraphFont"/>
    <w:uiPriority w:val="99"/>
    <w:semiHidden/>
    <w:unhideWhenUsed/>
    <w:rsid w:val="009C70C3"/>
    <w:rPr>
      <w:color w:val="605E5C"/>
      <w:shd w:val="clear" w:color="auto" w:fill="E1DFDD"/>
    </w:rPr>
  </w:style>
  <w:style w:type="character" w:styleId="FollowedHyperlink">
    <w:name w:val="FollowedHyperlink"/>
    <w:basedOn w:val="DefaultParagraphFont"/>
    <w:uiPriority w:val="99"/>
    <w:semiHidden/>
    <w:unhideWhenUsed/>
    <w:rsid w:val="00270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3135">
      <w:bodyDiv w:val="1"/>
      <w:marLeft w:val="0"/>
      <w:marRight w:val="0"/>
      <w:marTop w:val="0"/>
      <w:marBottom w:val="0"/>
      <w:divBdr>
        <w:top w:val="none" w:sz="0" w:space="0" w:color="auto"/>
        <w:left w:val="none" w:sz="0" w:space="0" w:color="auto"/>
        <w:bottom w:val="none" w:sz="0" w:space="0" w:color="auto"/>
        <w:right w:val="none" w:sz="0" w:space="0" w:color="auto"/>
      </w:divBdr>
    </w:div>
    <w:div w:id="382096798">
      <w:bodyDiv w:val="1"/>
      <w:marLeft w:val="0"/>
      <w:marRight w:val="0"/>
      <w:marTop w:val="0"/>
      <w:marBottom w:val="0"/>
      <w:divBdr>
        <w:top w:val="none" w:sz="0" w:space="0" w:color="auto"/>
        <w:left w:val="none" w:sz="0" w:space="0" w:color="auto"/>
        <w:bottom w:val="none" w:sz="0" w:space="0" w:color="auto"/>
        <w:right w:val="none" w:sz="0" w:space="0" w:color="auto"/>
      </w:divBdr>
    </w:div>
    <w:div w:id="386996273">
      <w:bodyDiv w:val="1"/>
      <w:marLeft w:val="0"/>
      <w:marRight w:val="0"/>
      <w:marTop w:val="0"/>
      <w:marBottom w:val="0"/>
      <w:divBdr>
        <w:top w:val="none" w:sz="0" w:space="0" w:color="auto"/>
        <w:left w:val="none" w:sz="0" w:space="0" w:color="auto"/>
        <w:bottom w:val="none" w:sz="0" w:space="0" w:color="auto"/>
        <w:right w:val="none" w:sz="0" w:space="0" w:color="auto"/>
      </w:divBdr>
    </w:div>
    <w:div w:id="564876757">
      <w:bodyDiv w:val="1"/>
      <w:marLeft w:val="0"/>
      <w:marRight w:val="0"/>
      <w:marTop w:val="0"/>
      <w:marBottom w:val="0"/>
      <w:divBdr>
        <w:top w:val="none" w:sz="0" w:space="0" w:color="auto"/>
        <w:left w:val="none" w:sz="0" w:space="0" w:color="auto"/>
        <w:bottom w:val="none" w:sz="0" w:space="0" w:color="auto"/>
        <w:right w:val="none" w:sz="0" w:space="0" w:color="auto"/>
      </w:divBdr>
    </w:div>
    <w:div w:id="773325283">
      <w:bodyDiv w:val="1"/>
      <w:marLeft w:val="0"/>
      <w:marRight w:val="0"/>
      <w:marTop w:val="0"/>
      <w:marBottom w:val="0"/>
      <w:divBdr>
        <w:top w:val="none" w:sz="0" w:space="0" w:color="auto"/>
        <w:left w:val="none" w:sz="0" w:space="0" w:color="auto"/>
        <w:bottom w:val="none" w:sz="0" w:space="0" w:color="auto"/>
        <w:right w:val="none" w:sz="0" w:space="0" w:color="auto"/>
      </w:divBdr>
    </w:div>
    <w:div w:id="829442319">
      <w:bodyDiv w:val="1"/>
      <w:marLeft w:val="0"/>
      <w:marRight w:val="0"/>
      <w:marTop w:val="0"/>
      <w:marBottom w:val="0"/>
      <w:divBdr>
        <w:top w:val="none" w:sz="0" w:space="0" w:color="auto"/>
        <w:left w:val="none" w:sz="0" w:space="0" w:color="auto"/>
        <w:bottom w:val="none" w:sz="0" w:space="0" w:color="auto"/>
        <w:right w:val="none" w:sz="0" w:space="0" w:color="auto"/>
      </w:divBdr>
    </w:div>
    <w:div w:id="840386231">
      <w:bodyDiv w:val="1"/>
      <w:marLeft w:val="0"/>
      <w:marRight w:val="0"/>
      <w:marTop w:val="0"/>
      <w:marBottom w:val="0"/>
      <w:divBdr>
        <w:top w:val="none" w:sz="0" w:space="0" w:color="auto"/>
        <w:left w:val="none" w:sz="0" w:space="0" w:color="auto"/>
        <w:bottom w:val="none" w:sz="0" w:space="0" w:color="auto"/>
        <w:right w:val="none" w:sz="0" w:space="0" w:color="auto"/>
      </w:divBdr>
    </w:div>
    <w:div w:id="1140685479">
      <w:bodyDiv w:val="1"/>
      <w:marLeft w:val="0"/>
      <w:marRight w:val="0"/>
      <w:marTop w:val="0"/>
      <w:marBottom w:val="0"/>
      <w:divBdr>
        <w:top w:val="none" w:sz="0" w:space="0" w:color="auto"/>
        <w:left w:val="none" w:sz="0" w:space="0" w:color="auto"/>
        <w:bottom w:val="none" w:sz="0" w:space="0" w:color="auto"/>
        <w:right w:val="none" w:sz="0" w:space="0" w:color="auto"/>
      </w:divBdr>
    </w:div>
    <w:div w:id="1220363385">
      <w:bodyDiv w:val="1"/>
      <w:marLeft w:val="0"/>
      <w:marRight w:val="0"/>
      <w:marTop w:val="0"/>
      <w:marBottom w:val="0"/>
      <w:divBdr>
        <w:top w:val="none" w:sz="0" w:space="0" w:color="auto"/>
        <w:left w:val="none" w:sz="0" w:space="0" w:color="auto"/>
        <w:bottom w:val="none" w:sz="0" w:space="0" w:color="auto"/>
        <w:right w:val="none" w:sz="0" w:space="0" w:color="auto"/>
      </w:divBdr>
      <w:divsChild>
        <w:div w:id="279531024">
          <w:marLeft w:val="0"/>
          <w:marRight w:val="0"/>
          <w:marTop w:val="0"/>
          <w:marBottom w:val="0"/>
          <w:divBdr>
            <w:top w:val="none" w:sz="0" w:space="0" w:color="auto"/>
            <w:left w:val="none" w:sz="0" w:space="0" w:color="auto"/>
            <w:bottom w:val="none" w:sz="0" w:space="0" w:color="auto"/>
            <w:right w:val="none" w:sz="0" w:space="0" w:color="auto"/>
          </w:divBdr>
          <w:divsChild>
            <w:div w:id="573009661">
              <w:marLeft w:val="0"/>
              <w:marRight w:val="0"/>
              <w:marTop w:val="0"/>
              <w:marBottom w:val="0"/>
              <w:divBdr>
                <w:top w:val="none" w:sz="0" w:space="0" w:color="auto"/>
                <w:left w:val="none" w:sz="0" w:space="0" w:color="auto"/>
                <w:bottom w:val="none" w:sz="0" w:space="0" w:color="auto"/>
                <w:right w:val="none" w:sz="0" w:space="0" w:color="auto"/>
              </w:divBdr>
              <w:divsChild>
                <w:div w:id="1579243590">
                  <w:marLeft w:val="675"/>
                  <w:marRight w:val="0"/>
                  <w:marTop w:val="225"/>
                  <w:marBottom w:val="0"/>
                  <w:divBdr>
                    <w:top w:val="none" w:sz="0" w:space="0" w:color="auto"/>
                    <w:left w:val="none" w:sz="0" w:space="0" w:color="auto"/>
                    <w:bottom w:val="none" w:sz="0" w:space="0" w:color="auto"/>
                    <w:right w:val="none" w:sz="0" w:space="0" w:color="auto"/>
                  </w:divBdr>
                  <w:divsChild>
                    <w:div w:id="973490821">
                      <w:marLeft w:val="0"/>
                      <w:marRight w:val="0"/>
                      <w:marTop w:val="0"/>
                      <w:marBottom w:val="0"/>
                      <w:divBdr>
                        <w:top w:val="none" w:sz="0" w:space="0" w:color="auto"/>
                        <w:left w:val="none" w:sz="0" w:space="0" w:color="auto"/>
                        <w:bottom w:val="none" w:sz="0" w:space="0" w:color="auto"/>
                        <w:right w:val="none" w:sz="0" w:space="0" w:color="auto"/>
                      </w:divBdr>
                      <w:divsChild>
                        <w:div w:id="1767730864">
                          <w:marLeft w:val="0"/>
                          <w:marRight w:val="0"/>
                          <w:marTop w:val="0"/>
                          <w:marBottom w:val="0"/>
                          <w:divBdr>
                            <w:top w:val="none" w:sz="0" w:space="0" w:color="auto"/>
                            <w:left w:val="none" w:sz="0" w:space="0" w:color="auto"/>
                            <w:bottom w:val="none" w:sz="0" w:space="0" w:color="auto"/>
                            <w:right w:val="none" w:sz="0" w:space="0" w:color="auto"/>
                          </w:divBdr>
                          <w:divsChild>
                            <w:div w:id="746001962">
                              <w:marLeft w:val="0"/>
                              <w:marRight w:val="0"/>
                              <w:marTop w:val="0"/>
                              <w:marBottom w:val="0"/>
                              <w:divBdr>
                                <w:top w:val="none" w:sz="0" w:space="0" w:color="auto"/>
                                <w:left w:val="none" w:sz="0" w:space="0" w:color="auto"/>
                                <w:bottom w:val="none" w:sz="0" w:space="0" w:color="auto"/>
                                <w:right w:val="none" w:sz="0" w:space="0" w:color="auto"/>
                              </w:divBdr>
                            </w:div>
                          </w:divsChild>
                        </w:div>
                        <w:div w:id="293297543">
                          <w:marLeft w:val="0"/>
                          <w:marRight w:val="0"/>
                          <w:marTop w:val="0"/>
                          <w:marBottom w:val="240"/>
                          <w:divBdr>
                            <w:top w:val="none" w:sz="0" w:space="0" w:color="auto"/>
                            <w:left w:val="none" w:sz="0" w:space="0" w:color="auto"/>
                            <w:bottom w:val="none" w:sz="0" w:space="0" w:color="auto"/>
                            <w:right w:val="none" w:sz="0" w:space="0" w:color="auto"/>
                          </w:divBdr>
                        </w:div>
                        <w:div w:id="707491130">
                          <w:marLeft w:val="0"/>
                          <w:marRight w:val="0"/>
                          <w:marTop w:val="0"/>
                          <w:marBottom w:val="0"/>
                          <w:divBdr>
                            <w:top w:val="none" w:sz="0" w:space="0" w:color="auto"/>
                            <w:left w:val="none" w:sz="0" w:space="0" w:color="auto"/>
                            <w:bottom w:val="none" w:sz="0" w:space="0" w:color="auto"/>
                            <w:right w:val="none" w:sz="0" w:space="0" w:color="auto"/>
                          </w:divBdr>
                        </w:div>
                        <w:div w:id="1289436065">
                          <w:marLeft w:val="0"/>
                          <w:marRight w:val="0"/>
                          <w:marTop w:val="0"/>
                          <w:marBottom w:val="0"/>
                          <w:divBdr>
                            <w:top w:val="none" w:sz="0" w:space="0" w:color="auto"/>
                            <w:left w:val="none" w:sz="0" w:space="0" w:color="auto"/>
                            <w:bottom w:val="none" w:sz="0" w:space="0" w:color="auto"/>
                            <w:right w:val="none" w:sz="0" w:space="0" w:color="auto"/>
                          </w:divBdr>
                          <w:divsChild>
                            <w:div w:id="332687094">
                              <w:marLeft w:val="0"/>
                              <w:marRight w:val="0"/>
                              <w:marTop w:val="0"/>
                              <w:marBottom w:val="0"/>
                              <w:divBdr>
                                <w:top w:val="none" w:sz="0" w:space="0" w:color="auto"/>
                                <w:left w:val="none" w:sz="0" w:space="0" w:color="auto"/>
                                <w:bottom w:val="none" w:sz="0" w:space="0" w:color="auto"/>
                                <w:right w:val="none" w:sz="0" w:space="0" w:color="auto"/>
                              </w:divBdr>
                              <w:divsChild>
                                <w:div w:id="317421248">
                                  <w:marLeft w:val="0"/>
                                  <w:marRight w:val="0"/>
                                  <w:marTop w:val="0"/>
                                  <w:marBottom w:val="0"/>
                                  <w:divBdr>
                                    <w:top w:val="none" w:sz="0" w:space="0" w:color="auto"/>
                                    <w:left w:val="none" w:sz="0" w:space="0" w:color="auto"/>
                                    <w:bottom w:val="none" w:sz="0" w:space="0" w:color="auto"/>
                                    <w:right w:val="none" w:sz="0" w:space="0" w:color="auto"/>
                                  </w:divBdr>
                                  <w:divsChild>
                                    <w:div w:id="1330214367">
                                      <w:marLeft w:val="0"/>
                                      <w:marRight w:val="0"/>
                                      <w:marTop w:val="0"/>
                                      <w:marBottom w:val="0"/>
                                      <w:divBdr>
                                        <w:top w:val="none" w:sz="0" w:space="0" w:color="auto"/>
                                        <w:left w:val="none" w:sz="0" w:space="0" w:color="auto"/>
                                        <w:bottom w:val="none" w:sz="0" w:space="0" w:color="auto"/>
                                        <w:right w:val="none" w:sz="0" w:space="0" w:color="auto"/>
                                      </w:divBdr>
                                    </w:div>
                                    <w:div w:id="150026266">
                                      <w:marLeft w:val="0"/>
                                      <w:marRight w:val="0"/>
                                      <w:marTop w:val="0"/>
                                      <w:marBottom w:val="0"/>
                                      <w:divBdr>
                                        <w:top w:val="none" w:sz="0" w:space="0" w:color="auto"/>
                                        <w:left w:val="none" w:sz="0" w:space="0" w:color="auto"/>
                                        <w:bottom w:val="none" w:sz="0" w:space="0" w:color="auto"/>
                                        <w:right w:val="none" w:sz="0" w:space="0" w:color="auto"/>
                                      </w:divBdr>
                                    </w:div>
                                    <w:div w:id="1470131245">
                                      <w:marLeft w:val="0"/>
                                      <w:marRight w:val="0"/>
                                      <w:marTop w:val="0"/>
                                      <w:marBottom w:val="0"/>
                                      <w:divBdr>
                                        <w:top w:val="none" w:sz="0" w:space="0" w:color="auto"/>
                                        <w:left w:val="none" w:sz="0" w:space="0" w:color="auto"/>
                                        <w:bottom w:val="none" w:sz="0" w:space="0" w:color="auto"/>
                                        <w:right w:val="none" w:sz="0" w:space="0" w:color="auto"/>
                                      </w:divBdr>
                                    </w:div>
                                  </w:divsChild>
                                </w:div>
                                <w:div w:id="1253316550">
                                  <w:marLeft w:val="0"/>
                                  <w:marRight w:val="0"/>
                                  <w:marTop w:val="0"/>
                                  <w:marBottom w:val="0"/>
                                  <w:divBdr>
                                    <w:top w:val="none" w:sz="0" w:space="0" w:color="auto"/>
                                    <w:left w:val="none" w:sz="0" w:space="0" w:color="auto"/>
                                    <w:bottom w:val="none" w:sz="0" w:space="0" w:color="auto"/>
                                    <w:right w:val="none" w:sz="0" w:space="0" w:color="auto"/>
                                  </w:divBdr>
                                </w:div>
                              </w:divsChild>
                            </w:div>
                            <w:div w:id="1978870441">
                              <w:marLeft w:val="0"/>
                              <w:marRight w:val="0"/>
                              <w:marTop w:val="0"/>
                              <w:marBottom w:val="240"/>
                              <w:divBdr>
                                <w:top w:val="none" w:sz="0" w:space="0" w:color="auto"/>
                                <w:left w:val="none" w:sz="0" w:space="0" w:color="auto"/>
                                <w:bottom w:val="none" w:sz="0" w:space="0" w:color="auto"/>
                                <w:right w:val="none" w:sz="0" w:space="0" w:color="auto"/>
                              </w:divBdr>
                              <w:divsChild>
                                <w:div w:id="483400946">
                                  <w:marLeft w:val="0"/>
                                  <w:marRight w:val="0"/>
                                  <w:marTop w:val="120"/>
                                  <w:marBottom w:val="0"/>
                                  <w:divBdr>
                                    <w:top w:val="none" w:sz="0" w:space="0" w:color="auto"/>
                                    <w:left w:val="none" w:sz="0" w:space="0" w:color="auto"/>
                                    <w:bottom w:val="none" w:sz="0" w:space="0" w:color="auto"/>
                                    <w:right w:val="none" w:sz="0" w:space="0" w:color="auto"/>
                                  </w:divBdr>
                                </w:div>
                              </w:divsChild>
                            </w:div>
                            <w:div w:id="1282111583">
                              <w:marLeft w:val="0"/>
                              <w:marRight w:val="0"/>
                              <w:marTop w:val="0"/>
                              <w:marBottom w:val="0"/>
                              <w:divBdr>
                                <w:top w:val="none" w:sz="0" w:space="0" w:color="auto"/>
                                <w:left w:val="none" w:sz="0" w:space="0" w:color="auto"/>
                                <w:bottom w:val="none" w:sz="0" w:space="0" w:color="auto"/>
                                <w:right w:val="none" w:sz="0" w:space="0" w:color="auto"/>
                              </w:divBdr>
                              <w:divsChild>
                                <w:div w:id="843546038">
                                  <w:marLeft w:val="0"/>
                                  <w:marRight w:val="0"/>
                                  <w:marTop w:val="0"/>
                                  <w:marBottom w:val="0"/>
                                  <w:divBdr>
                                    <w:top w:val="none" w:sz="0" w:space="0" w:color="auto"/>
                                    <w:left w:val="none" w:sz="0" w:space="0" w:color="auto"/>
                                    <w:bottom w:val="none" w:sz="0" w:space="0" w:color="auto"/>
                                    <w:right w:val="none" w:sz="0" w:space="0" w:color="auto"/>
                                  </w:divBdr>
                                  <w:divsChild>
                                    <w:div w:id="464008802">
                                      <w:marLeft w:val="0"/>
                                      <w:marRight w:val="0"/>
                                      <w:marTop w:val="0"/>
                                      <w:marBottom w:val="0"/>
                                      <w:divBdr>
                                        <w:top w:val="none" w:sz="0" w:space="0" w:color="auto"/>
                                        <w:left w:val="none" w:sz="0" w:space="0" w:color="auto"/>
                                        <w:bottom w:val="none" w:sz="0" w:space="0" w:color="auto"/>
                                        <w:right w:val="none" w:sz="0" w:space="0" w:color="auto"/>
                                      </w:divBdr>
                                    </w:div>
                                    <w:div w:id="1885486433">
                                      <w:marLeft w:val="0"/>
                                      <w:marRight w:val="0"/>
                                      <w:marTop w:val="0"/>
                                      <w:marBottom w:val="0"/>
                                      <w:divBdr>
                                        <w:top w:val="none" w:sz="0" w:space="0" w:color="auto"/>
                                        <w:left w:val="none" w:sz="0" w:space="0" w:color="auto"/>
                                        <w:bottom w:val="none" w:sz="0" w:space="0" w:color="auto"/>
                                        <w:right w:val="none" w:sz="0" w:space="0" w:color="auto"/>
                                      </w:divBdr>
                                    </w:div>
                                    <w:div w:id="1210457061">
                                      <w:marLeft w:val="0"/>
                                      <w:marRight w:val="0"/>
                                      <w:marTop w:val="0"/>
                                      <w:marBottom w:val="0"/>
                                      <w:divBdr>
                                        <w:top w:val="none" w:sz="0" w:space="0" w:color="auto"/>
                                        <w:left w:val="none" w:sz="0" w:space="0" w:color="auto"/>
                                        <w:bottom w:val="none" w:sz="0" w:space="0" w:color="auto"/>
                                        <w:right w:val="none" w:sz="0" w:space="0" w:color="auto"/>
                                      </w:divBdr>
                                    </w:div>
                                  </w:divsChild>
                                </w:div>
                                <w:div w:id="1297876684">
                                  <w:marLeft w:val="0"/>
                                  <w:marRight w:val="0"/>
                                  <w:marTop w:val="0"/>
                                  <w:marBottom w:val="0"/>
                                  <w:divBdr>
                                    <w:top w:val="none" w:sz="0" w:space="0" w:color="auto"/>
                                    <w:left w:val="none" w:sz="0" w:space="0" w:color="auto"/>
                                    <w:bottom w:val="none" w:sz="0" w:space="0" w:color="auto"/>
                                    <w:right w:val="none" w:sz="0" w:space="0" w:color="auto"/>
                                  </w:divBdr>
                                </w:div>
                              </w:divsChild>
                            </w:div>
                            <w:div w:id="189270139">
                              <w:marLeft w:val="0"/>
                              <w:marRight w:val="0"/>
                              <w:marTop w:val="0"/>
                              <w:marBottom w:val="240"/>
                              <w:divBdr>
                                <w:top w:val="none" w:sz="0" w:space="0" w:color="auto"/>
                                <w:left w:val="none" w:sz="0" w:space="0" w:color="auto"/>
                                <w:bottom w:val="none" w:sz="0" w:space="0" w:color="auto"/>
                                <w:right w:val="none" w:sz="0" w:space="0" w:color="auto"/>
                              </w:divBdr>
                              <w:divsChild>
                                <w:div w:id="1938902919">
                                  <w:marLeft w:val="0"/>
                                  <w:marRight w:val="0"/>
                                  <w:marTop w:val="120"/>
                                  <w:marBottom w:val="0"/>
                                  <w:divBdr>
                                    <w:top w:val="none" w:sz="0" w:space="0" w:color="auto"/>
                                    <w:left w:val="none" w:sz="0" w:space="0" w:color="auto"/>
                                    <w:bottom w:val="none" w:sz="0" w:space="0" w:color="auto"/>
                                    <w:right w:val="none" w:sz="0" w:space="0" w:color="auto"/>
                                  </w:divBdr>
                                </w:div>
                              </w:divsChild>
                            </w:div>
                            <w:div w:id="1326517760">
                              <w:marLeft w:val="0"/>
                              <w:marRight w:val="0"/>
                              <w:marTop w:val="0"/>
                              <w:marBottom w:val="0"/>
                              <w:divBdr>
                                <w:top w:val="none" w:sz="0" w:space="0" w:color="auto"/>
                                <w:left w:val="none" w:sz="0" w:space="0" w:color="auto"/>
                                <w:bottom w:val="none" w:sz="0" w:space="0" w:color="auto"/>
                                <w:right w:val="none" w:sz="0" w:space="0" w:color="auto"/>
                              </w:divBdr>
                              <w:divsChild>
                                <w:div w:id="324936251">
                                  <w:marLeft w:val="0"/>
                                  <w:marRight w:val="0"/>
                                  <w:marTop w:val="0"/>
                                  <w:marBottom w:val="0"/>
                                  <w:divBdr>
                                    <w:top w:val="none" w:sz="0" w:space="0" w:color="auto"/>
                                    <w:left w:val="none" w:sz="0" w:space="0" w:color="auto"/>
                                    <w:bottom w:val="none" w:sz="0" w:space="0" w:color="auto"/>
                                    <w:right w:val="none" w:sz="0" w:space="0" w:color="auto"/>
                                  </w:divBdr>
                                  <w:divsChild>
                                    <w:div w:id="1858884649">
                                      <w:marLeft w:val="0"/>
                                      <w:marRight w:val="0"/>
                                      <w:marTop w:val="0"/>
                                      <w:marBottom w:val="0"/>
                                      <w:divBdr>
                                        <w:top w:val="none" w:sz="0" w:space="0" w:color="auto"/>
                                        <w:left w:val="none" w:sz="0" w:space="0" w:color="auto"/>
                                        <w:bottom w:val="none" w:sz="0" w:space="0" w:color="auto"/>
                                        <w:right w:val="none" w:sz="0" w:space="0" w:color="auto"/>
                                      </w:divBdr>
                                    </w:div>
                                    <w:div w:id="1530340276">
                                      <w:marLeft w:val="0"/>
                                      <w:marRight w:val="0"/>
                                      <w:marTop w:val="0"/>
                                      <w:marBottom w:val="0"/>
                                      <w:divBdr>
                                        <w:top w:val="none" w:sz="0" w:space="0" w:color="auto"/>
                                        <w:left w:val="none" w:sz="0" w:space="0" w:color="auto"/>
                                        <w:bottom w:val="none" w:sz="0" w:space="0" w:color="auto"/>
                                        <w:right w:val="none" w:sz="0" w:space="0" w:color="auto"/>
                                      </w:divBdr>
                                    </w:div>
                                    <w:div w:id="1377664059">
                                      <w:marLeft w:val="0"/>
                                      <w:marRight w:val="0"/>
                                      <w:marTop w:val="0"/>
                                      <w:marBottom w:val="0"/>
                                      <w:divBdr>
                                        <w:top w:val="none" w:sz="0" w:space="0" w:color="auto"/>
                                        <w:left w:val="none" w:sz="0" w:space="0" w:color="auto"/>
                                        <w:bottom w:val="none" w:sz="0" w:space="0" w:color="auto"/>
                                        <w:right w:val="none" w:sz="0" w:space="0" w:color="auto"/>
                                      </w:divBdr>
                                    </w:div>
                                  </w:divsChild>
                                </w:div>
                                <w:div w:id="955526976">
                                  <w:marLeft w:val="0"/>
                                  <w:marRight w:val="0"/>
                                  <w:marTop w:val="0"/>
                                  <w:marBottom w:val="0"/>
                                  <w:divBdr>
                                    <w:top w:val="none" w:sz="0" w:space="0" w:color="auto"/>
                                    <w:left w:val="none" w:sz="0" w:space="0" w:color="auto"/>
                                    <w:bottom w:val="none" w:sz="0" w:space="0" w:color="auto"/>
                                    <w:right w:val="none" w:sz="0" w:space="0" w:color="auto"/>
                                  </w:divBdr>
                                </w:div>
                              </w:divsChild>
                            </w:div>
                            <w:div w:id="1488472131">
                              <w:marLeft w:val="0"/>
                              <w:marRight w:val="0"/>
                              <w:marTop w:val="0"/>
                              <w:marBottom w:val="240"/>
                              <w:divBdr>
                                <w:top w:val="none" w:sz="0" w:space="0" w:color="auto"/>
                                <w:left w:val="none" w:sz="0" w:space="0" w:color="auto"/>
                                <w:bottom w:val="none" w:sz="0" w:space="0" w:color="auto"/>
                                <w:right w:val="none" w:sz="0" w:space="0" w:color="auto"/>
                              </w:divBdr>
                              <w:divsChild>
                                <w:div w:id="6107411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789443">
      <w:bodyDiv w:val="1"/>
      <w:marLeft w:val="0"/>
      <w:marRight w:val="0"/>
      <w:marTop w:val="0"/>
      <w:marBottom w:val="0"/>
      <w:divBdr>
        <w:top w:val="none" w:sz="0" w:space="0" w:color="auto"/>
        <w:left w:val="none" w:sz="0" w:space="0" w:color="auto"/>
        <w:bottom w:val="none" w:sz="0" w:space="0" w:color="auto"/>
        <w:right w:val="none" w:sz="0" w:space="0" w:color="auto"/>
      </w:divBdr>
    </w:div>
    <w:div w:id="1666474546">
      <w:bodyDiv w:val="1"/>
      <w:marLeft w:val="0"/>
      <w:marRight w:val="0"/>
      <w:marTop w:val="0"/>
      <w:marBottom w:val="0"/>
      <w:divBdr>
        <w:top w:val="none" w:sz="0" w:space="0" w:color="auto"/>
        <w:left w:val="none" w:sz="0" w:space="0" w:color="auto"/>
        <w:bottom w:val="none" w:sz="0" w:space="0" w:color="auto"/>
        <w:right w:val="none" w:sz="0" w:space="0" w:color="auto"/>
      </w:divBdr>
    </w:div>
    <w:div w:id="1742021621">
      <w:bodyDiv w:val="1"/>
      <w:marLeft w:val="0"/>
      <w:marRight w:val="0"/>
      <w:marTop w:val="0"/>
      <w:marBottom w:val="0"/>
      <w:divBdr>
        <w:top w:val="none" w:sz="0" w:space="0" w:color="auto"/>
        <w:left w:val="none" w:sz="0" w:space="0" w:color="auto"/>
        <w:bottom w:val="none" w:sz="0" w:space="0" w:color="auto"/>
        <w:right w:val="none" w:sz="0" w:space="0" w:color="auto"/>
      </w:divBdr>
    </w:div>
    <w:div w:id="1843624739">
      <w:bodyDiv w:val="1"/>
      <w:marLeft w:val="0"/>
      <w:marRight w:val="0"/>
      <w:marTop w:val="0"/>
      <w:marBottom w:val="0"/>
      <w:divBdr>
        <w:top w:val="none" w:sz="0" w:space="0" w:color="auto"/>
        <w:left w:val="none" w:sz="0" w:space="0" w:color="auto"/>
        <w:bottom w:val="none" w:sz="0" w:space="0" w:color="auto"/>
        <w:right w:val="none" w:sz="0" w:space="0" w:color="auto"/>
      </w:divBdr>
    </w:div>
    <w:div w:id="201125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ominy@centralgatech.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tralgatech.edu/wp-content/uploads/pdfs/academics/CGTCFacultyQualEquiv.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tralgatech.edu/wp-content/uploads/pdfs/academics/CGTCFacultyQualEquiv.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2.jpg@01CF6074.DCAE7F9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cajohnson@central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D6153C85E9D4488EA75E9E4A215FAD" ma:contentTypeVersion="20" ma:contentTypeDescription="Create a new document." ma:contentTypeScope="" ma:versionID="1792acb5cfa3c12637bc1ba68b04aaad">
  <xsd:schema xmlns:xsd="http://www.w3.org/2001/XMLSchema" xmlns:xs="http://www.w3.org/2001/XMLSchema" xmlns:p="http://schemas.microsoft.com/office/2006/metadata/properties" xmlns:ns1="http://schemas.microsoft.com/sharepoint/v3" xmlns:ns3="44f72cde-8669-4ee1-a878-fffa1cef81a7" xmlns:ns4="7c33b23f-ad9c-4271-bcf4-c429aa0a6297" targetNamespace="http://schemas.microsoft.com/office/2006/metadata/properties" ma:root="true" ma:fieldsID="a685358a5c66f5d648b14ac7dc7b0e47" ns1:_="" ns3:_="" ns4:_="">
    <xsd:import namespace="http://schemas.microsoft.com/sharepoint/v3"/>
    <xsd:import namespace="44f72cde-8669-4ee1-a878-fffa1cef81a7"/>
    <xsd:import namespace="7c33b23f-ad9c-4271-bcf4-c429aa0a62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element ref="ns3: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72cde-8669-4ee1-a878-fffa1cef8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33b23f-ad9c-4271-bcf4-c429aa0a62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f72cde-8669-4ee1-a878-fffa1cef81a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DD5FCD-3CBB-43AA-8260-BFCF20663C2D}">
  <ds:schemaRefs>
    <ds:schemaRef ds:uri="http://schemas.openxmlformats.org/officeDocument/2006/bibliography"/>
  </ds:schemaRefs>
</ds:datastoreItem>
</file>

<file path=customXml/itemProps2.xml><?xml version="1.0" encoding="utf-8"?>
<ds:datastoreItem xmlns:ds="http://schemas.openxmlformats.org/officeDocument/2006/customXml" ds:itemID="{2146F1D0-B3C0-468E-A476-D352D95F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f72cde-8669-4ee1-a878-fffa1cef81a7"/>
    <ds:schemaRef ds:uri="7c33b23f-ad9c-4271-bcf4-c429aa0a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CFF9C-A663-4134-A7F1-B5C63F651F6A}">
  <ds:schemaRefs>
    <ds:schemaRef ds:uri="http://schemas.microsoft.com/sharepoint/v3/contenttype/forms"/>
  </ds:schemaRefs>
</ds:datastoreItem>
</file>

<file path=customXml/itemProps4.xml><?xml version="1.0" encoding="utf-8"?>
<ds:datastoreItem xmlns:ds="http://schemas.openxmlformats.org/officeDocument/2006/customXml" ds:itemID="{F6F9A99A-C045-462C-BFAD-0A691B1BEE91}">
  <ds:schemaRefs>
    <ds:schemaRef ds:uri="http://schemas.microsoft.com/office/2006/metadata/properties"/>
    <ds:schemaRef ds:uri="http://schemas.microsoft.com/office/infopath/2007/PartnerControls"/>
    <ds:schemaRef ds:uri="44f72cde-8669-4ee1-a878-fffa1cef81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Middle Georgia Technical College</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Durham, Shannon</dc:creator>
  <cp:lastModifiedBy>Anderson, Bertha</cp:lastModifiedBy>
  <cp:revision>2</cp:revision>
  <cp:lastPrinted>2017-04-07T15:16:00Z</cp:lastPrinted>
  <dcterms:created xsi:type="dcterms:W3CDTF">2026-04-27T19:19:00Z</dcterms:created>
  <dcterms:modified xsi:type="dcterms:W3CDTF">2026-04-27T19:19:00Z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0x0101009ED6153C85E9D4488EA75E9E4A215FAD</vt:lpwstr>
  </property>
  <property fmtid="{D5CDD505-2E9C-101B-9397-08002B2CF9AE}" pid="3" name="GrammarlyDocumentId">
    <vt:lpwstr>25120dea1da177d8cd8e4e25fc32bacde55aa9200aca87b7c1c44595c3ab98a0</vt:lpwstr>
  </property>
</Properties>
</file>