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Default="0094519D" w:rsidP="00E06B18">
      <w:pPr>
        <w:jc w:val="center"/>
      </w:pPr>
      <w:bookmarkStart w:id="0" w:name="_GoBack"/>
      <w:bookmarkEnd w:id="0"/>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A03271" w:rsidP="00A03271">
      <w:pPr>
        <w:spacing w:after="0" w:line="240" w:lineRule="auto"/>
        <w:jc w:val="center"/>
        <w:rPr>
          <w:rFonts w:ascii="Cambria Math" w:hAnsi="Cambria Math"/>
          <w:b/>
        </w:rPr>
      </w:pPr>
      <w:r>
        <w:rPr>
          <w:rFonts w:ascii="Cambria Math" w:hAnsi="Cambria Math"/>
          <w:b/>
        </w:rPr>
        <w:t>January 2017</w:t>
      </w:r>
    </w:p>
    <w:p w:rsidR="00E06B18" w:rsidRPr="00FE41F0" w:rsidRDefault="00E06B18" w:rsidP="00E06B18">
      <w:pPr>
        <w:spacing w:after="0" w:line="240" w:lineRule="auto"/>
        <w:jc w:val="center"/>
        <w:rPr>
          <w:rFonts w:ascii="Cambria Math" w:hAnsi="Cambria Math"/>
          <w:b/>
        </w:rPr>
      </w:pPr>
    </w:p>
    <w:p w:rsidR="00E06B18" w:rsidRPr="00FE41F0" w:rsidRDefault="00E06B18" w:rsidP="00E06B18">
      <w:pPr>
        <w:pStyle w:val="NoSpacing"/>
        <w:rPr>
          <w:rFonts w:ascii="Cambria Math" w:hAnsi="Cambria Math"/>
          <w:b/>
        </w:rPr>
      </w:pPr>
      <w:r w:rsidRPr="00FE41F0">
        <w:rPr>
          <w:rFonts w:ascii="Cambria Math" w:hAnsi="Cambria Math"/>
          <w:b/>
        </w:rPr>
        <w:t xml:space="preserve">POSITION:  </w:t>
      </w:r>
      <w:r w:rsidRPr="00FE41F0">
        <w:rPr>
          <w:rFonts w:ascii="Cambria Math" w:hAnsi="Cambria Math"/>
          <w:b/>
        </w:rPr>
        <w:tab/>
      </w:r>
      <w:r w:rsidRPr="00FE41F0">
        <w:rPr>
          <w:rFonts w:ascii="Cambria Math" w:hAnsi="Cambria Math"/>
          <w:b/>
        </w:rPr>
        <w:tab/>
      </w:r>
      <w:r w:rsidR="00410441" w:rsidRPr="00FE41F0">
        <w:rPr>
          <w:rFonts w:ascii="Cambria Math" w:hAnsi="Cambria Math" w:cs="Arial"/>
        </w:rPr>
        <w:t xml:space="preserve">Diesel Engine </w:t>
      </w:r>
      <w:r w:rsidR="00351A59" w:rsidRPr="00FE41F0">
        <w:rPr>
          <w:rFonts w:ascii="Cambria Math" w:hAnsi="Cambria Math" w:cs="Arial"/>
        </w:rPr>
        <w:t xml:space="preserve">Service </w:t>
      </w:r>
      <w:r w:rsidR="00410441" w:rsidRPr="00FE41F0">
        <w:rPr>
          <w:rFonts w:ascii="Cambria Math" w:hAnsi="Cambria Math" w:cs="Arial"/>
        </w:rPr>
        <w:t>Technology Instructor</w:t>
      </w:r>
    </w:p>
    <w:p w:rsidR="00E06B18" w:rsidRPr="00FE41F0" w:rsidRDefault="00E06B18" w:rsidP="00E06B18">
      <w:pPr>
        <w:pStyle w:val="NoSpacing"/>
        <w:rPr>
          <w:rFonts w:ascii="Cambria Math" w:hAnsi="Cambria Math"/>
        </w:rPr>
      </w:pPr>
    </w:p>
    <w:p w:rsidR="002718EF" w:rsidRDefault="005A76CB" w:rsidP="002718EF">
      <w:pPr>
        <w:jc w:val="both"/>
        <w:rPr>
          <w:rFonts w:ascii="Cambria Math" w:hAnsi="Cambria Math"/>
        </w:rPr>
      </w:pPr>
      <w:r>
        <w:rPr>
          <w:rFonts w:ascii="Cambria Math" w:hAnsi="Cambria Math"/>
          <w:b/>
        </w:rPr>
        <w:t xml:space="preserve">Application Deadline:  </w:t>
      </w:r>
      <w:r w:rsidR="00A5537E">
        <w:rPr>
          <w:rFonts w:ascii="Cambria Math" w:hAnsi="Cambria Math"/>
        </w:rPr>
        <w:t xml:space="preserve">January </w:t>
      </w:r>
      <w:r w:rsidR="00A03271">
        <w:rPr>
          <w:rFonts w:ascii="Cambria Math" w:hAnsi="Cambria Math"/>
        </w:rPr>
        <w:t>19</w:t>
      </w:r>
      <w:r w:rsidR="00A5537E">
        <w:rPr>
          <w:rFonts w:ascii="Cambria Math" w:hAnsi="Cambria Math"/>
        </w:rPr>
        <w:t>, 2017</w:t>
      </w:r>
      <w:r w:rsidR="002718EF" w:rsidRPr="005A76CB">
        <w:rPr>
          <w:rFonts w:ascii="Cambria Math" w:hAnsi="Cambria Math"/>
        </w:rPr>
        <w:tab/>
      </w:r>
      <w:r w:rsidR="002718EF">
        <w:rPr>
          <w:rFonts w:ascii="Cambria Math" w:hAnsi="Cambria Math"/>
        </w:rPr>
        <w:tab/>
      </w:r>
      <w:r w:rsidR="002718EF">
        <w:rPr>
          <w:rFonts w:ascii="Cambria Math" w:hAnsi="Cambria Math"/>
        </w:rPr>
        <w:tab/>
      </w:r>
      <w:r w:rsidR="00372A14">
        <w:rPr>
          <w:rFonts w:ascii="Cambria Math" w:hAnsi="Cambria Math"/>
        </w:rPr>
        <w:tab/>
      </w:r>
      <w:r w:rsidR="002718EF">
        <w:rPr>
          <w:rFonts w:ascii="Cambria Math" w:hAnsi="Cambria Math"/>
          <w:b/>
        </w:rPr>
        <w:t xml:space="preserve">Position Status:     </w:t>
      </w:r>
      <w:r w:rsidR="00E06B18" w:rsidRPr="00FE41F0">
        <w:rPr>
          <w:rFonts w:ascii="Cambria Math" w:hAnsi="Cambria Math"/>
        </w:rPr>
        <w:t>Full time</w:t>
      </w:r>
      <w:r w:rsidR="00794479" w:rsidRPr="00FE41F0">
        <w:rPr>
          <w:rFonts w:ascii="Cambria Math" w:hAnsi="Cambria Math"/>
        </w:rPr>
        <w:t xml:space="preserve"> </w:t>
      </w:r>
      <w:r w:rsidR="00E06B18" w:rsidRPr="00FE41F0">
        <w:rPr>
          <w:rFonts w:ascii="Cambria Math" w:hAnsi="Cambria Math"/>
        </w:rPr>
        <w:tab/>
      </w:r>
      <w:r w:rsidR="00E06B18" w:rsidRPr="00FE41F0">
        <w:rPr>
          <w:rFonts w:ascii="Cambria Math" w:hAnsi="Cambria Math"/>
        </w:rPr>
        <w:tab/>
      </w:r>
      <w:r w:rsidR="00E06B18" w:rsidRPr="00FE41F0">
        <w:rPr>
          <w:rFonts w:ascii="Cambria Math" w:hAnsi="Cambria Math"/>
        </w:rPr>
        <w:tab/>
      </w:r>
      <w:r w:rsidR="00E06B18" w:rsidRPr="00FE41F0">
        <w:rPr>
          <w:rFonts w:ascii="Cambria Math" w:hAnsi="Cambria Math"/>
        </w:rPr>
        <w:tab/>
      </w:r>
    </w:p>
    <w:p w:rsidR="002718EF" w:rsidRDefault="002718EF" w:rsidP="002718EF">
      <w:pPr>
        <w:spacing w:after="0" w:line="240" w:lineRule="auto"/>
        <w:jc w:val="both"/>
        <w:rPr>
          <w:rFonts w:ascii="Cambria Math" w:hAnsi="Cambria Math"/>
          <w:b/>
          <w:bCs/>
        </w:rPr>
      </w:pPr>
      <w:r>
        <w:rPr>
          <w:rFonts w:ascii="Cambria Math" w:hAnsi="Cambria Math"/>
          <w:b/>
          <w:bCs/>
        </w:rPr>
        <w:t>Job Summary:</w:t>
      </w:r>
    </w:p>
    <w:p w:rsidR="002718EF" w:rsidRDefault="002718EF" w:rsidP="002718EF">
      <w:pPr>
        <w:spacing w:after="0" w:line="240" w:lineRule="auto"/>
        <w:jc w:val="both"/>
        <w:rPr>
          <w:rFonts w:ascii="Cambria Math" w:hAnsi="Cambria Math"/>
        </w:rPr>
      </w:pPr>
      <w:r>
        <w:rPr>
          <w:rFonts w:ascii="Cambria Math" w:hAnsi="Cambria Math"/>
        </w:rPr>
        <w:t>Under general supervision, the instructor will be responsible for providing guidance and instruction necessary to prepare inmate students with the technical competencies essential as a diesel engine service technician. The instructor will perform all aspects of instruction for the diesel engine service technician program; effectively use oral and written communication skills; and knowledge of current in-field procedures; complete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2718EF" w:rsidRDefault="002718EF" w:rsidP="002718EF">
      <w:pPr>
        <w:spacing w:after="0" w:line="240" w:lineRule="auto"/>
        <w:jc w:val="both"/>
        <w:rPr>
          <w:rFonts w:ascii="Cambria Math" w:hAnsi="Cambria Math"/>
          <w:b/>
          <w:bCs/>
        </w:rPr>
      </w:pPr>
    </w:p>
    <w:p w:rsidR="002718EF" w:rsidRPr="002718EF" w:rsidRDefault="002718EF" w:rsidP="002718EF">
      <w:pPr>
        <w:spacing w:after="0" w:line="240" w:lineRule="auto"/>
        <w:jc w:val="both"/>
        <w:rPr>
          <w:rFonts w:ascii="Cambria Math" w:hAnsi="Cambria Math"/>
          <w:b/>
          <w:bCs/>
          <w:i/>
        </w:rPr>
      </w:pPr>
      <w:r w:rsidRPr="002718EF">
        <w:rPr>
          <w:rFonts w:ascii="Cambria Math" w:hAnsi="Cambria Math"/>
          <w:b/>
          <w:bCs/>
          <w:i/>
        </w:rPr>
        <w:t>Duties include but are not limited to:</w:t>
      </w:r>
    </w:p>
    <w:p w:rsidR="002718EF" w:rsidRDefault="002718EF" w:rsidP="002718EF">
      <w:pPr>
        <w:spacing w:after="0" w:line="240" w:lineRule="auto"/>
        <w:jc w:val="both"/>
        <w:rPr>
          <w:rFonts w:ascii="Cambria Math" w:hAnsi="Cambria Math"/>
        </w:rPr>
      </w:pPr>
      <w:r>
        <w:rPr>
          <w:rFonts w:ascii="Cambria Math" w:hAnsi="Cambria Math"/>
          <w:color w:val="000000"/>
        </w:rPr>
        <w:t>Adheres to designated and approved lesson plan(s) using appropriate techniques and aids;</w:t>
      </w:r>
      <w:r>
        <w:rPr>
          <w:rFonts w:ascii="Cambria Math" w:hAnsi="Cambria Math"/>
        </w:rPr>
        <w:t xml:space="preserve"> develops course syllabi, goals, and objectives; conducts lecture, lab, and instructional activities, student advisement, evaluate students’ progress, maintain all required documentation, performs, and/or supervises lab set up/take down and ensures lab safety requirements and other duties as defined by The Technical College System of Georgia; Maintain program requirements, attend/complete all professional development training;</w:t>
      </w:r>
    </w:p>
    <w:p w:rsidR="002718EF" w:rsidRDefault="002718EF" w:rsidP="002718EF">
      <w:pPr>
        <w:spacing w:after="0" w:line="240" w:lineRule="auto"/>
        <w:jc w:val="both"/>
        <w:rPr>
          <w:rFonts w:ascii="Cambria Math" w:hAnsi="Cambria Math"/>
        </w:rPr>
      </w:pPr>
    </w:p>
    <w:p w:rsidR="002718EF" w:rsidRDefault="002718EF" w:rsidP="002718EF">
      <w:pPr>
        <w:spacing w:after="0" w:line="240" w:lineRule="auto"/>
        <w:jc w:val="both"/>
        <w:rPr>
          <w:rFonts w:ascii="Cambria Math" w:hAnsi="Cambria Math"/>
        </w:rPr>
      </w:pPr>
      <w:r>
        <w:rPr>
          <w:rFonts w:ascii="Cambria Math" w:hAnsi="Cambria Math"/>
          <w:color w:val="000000"/>
        </w:rPr>
        <w:t>Displays a high level of effort and commitment to performing work; operates effectively within the organizational structure</w:t>
      </w:r>
      <w:r>
        <w:rPr>
          <w:rFonts w:ascii="Cambria Math" w:hAnsi="Cambria Math"/>
        </w:rPr>
        <w:t xml:space="preserve"> </w:t>
      </w:r>
      <w:r>
        <w:rPr>
          <w:rFonts w:ascii="Cambria Math" w:hAnsi="Cambria Math"/>
          <w:color w:val="000000"/>
        </w:rPr>
        <w:t xml:space="preserve">including GA Department of Corrections; demonstrates trustworthiness and responsible behavior; demonstrates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 </w:t>
      </w:r>
      <w:r>
        <w:rPr>
          <w:rFonts w:ascii="Cambria Math" w:hAnsi="Cambria Math"/>
        </w:rPr>
        <w:t>Performs other related duties as assigned.</w:t>
      </w:r>
    </w:p>
    <w:p w:rsidR="002718EF" w:rsidRDefault="002718EF" w:rsidP="002718EF">
      <w:pPr>
        <w:spacing w:after="0" w:line="240" w:lineRule="auto"/>
        <w:jc w:val="both"/>
        <w:rPr>
          <w:rFonts w:ascii="Cambria Math" w:hAnsi="Cambria Math"/>
          <w:b/>
          <w:bCs/>
        </w:rPr>
      </w:pPr>
    </w:p>
    <w:p w:rsidR="002718EF" w:rsidRDefault="002718EF" w:rsidP="002718EF">
      <w:pPr>
        <w:shd w:val="clear" w:color="auto" w:fill="FFFFFF"/>
        <w:spacing w:after="0" w:line="240" w:lineRule="auto"/>
        <w:jc w:val="both"/>
        <w:rPr>
          <w:rFonts w:ascii="Cambria Math" w:hAnsi="Cambria Math"/>
          <w:b/>
          <w:bCs/>
        </w:rPr>
      </w:pPr>
      <w:r>
        <w:rPr>
          <w:rFonts w:ascii="Cambria Math" w:hAnsi="Cambria Math"/>
          <w:b/>
          <w:bCs/>
        </w:rPr>
        <w:t>Location / Schedule:</w:t>
      </w:r>
    </w:p>
    <w:p w:rsidR="002718EF" w:rsidRDefault="002718EF" w:rsidP="002718EF">
      <w:pPr>
        <w:shd w:val="clear" w:color="auto" w:fill="FFFFFF"/>
        <w:spacing w:after="0" w:line="240" w:lineRule="auto"/>
        <w:jc w:val="both"/>
        <w:rPr>
          <w:rFonts w:ascii="Cambria Math" w:hAnsi="Cambria Math"/>
          <w:b/>
          <w:bCs/>
        </w:rPr>
      </w:pPr>
      <w:r>
        <w:rPr>
          <w:rFonts w:ascii="Cambria Math" w:hAnsi="Cambria Math"/>
        </w:rPr>
        <w:t>Rogers State Prison, Reidsville, GA;   7:00 a.m. to 5:30 p.m., Monday through Thursday</w:t>
      </w:r>
    </w:p>
    <w:p w:rsidR="002718EF" w:rsidRDefault="002718EF" w:rsidP="002718EF">
      <w:pPr>
        <w:pStyle w:val="NoSpacing"/>
        <w:jc w:val="both"/>
        <w:rPr>
          <w:rFonts w:ascii="Cambria Math" w:hAnsi="Cambria Math"/>
          <w:b/>
          <w:bCs/>
        </w:rPr>
      </w:pPr>
    </w:p>
    <w:p w:rsidR="002718EF" w:rsidRDefault="002718EF" w:rsidP="002718EF">
      <w:pPr>
        <w:pStyle w:val="NoSpacing"/>
        <w:jc w:val="both"/>
        <w:rPr>
          <w:rFonts w:ascii="Cambria Math" w:hAnsi="Cambria Math"/>
          <w:b/>
          <w:bCs/>
        </w:rPr>
      </w:pPr>
      <w:r>
        <w:rPr>
          <w:rFonts w:ascii="Cambria Math" w:hAnsi="Cambria Math"/>
          <w:b/>
          <w:bCs/>
        </w:rPr>
        <w:t>Minimum Qualifications:</w:t>
      </w:r>
    </w:p>
    <w:p w:rsidR="002718EF" w:rsidRDefault="002718EF" w:rsidP="002718EF">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High School Diploma or GED</w:t>
      </w:r>
    </w:p>
    <w:p w:rsidR="002718EF" w:rsidRDefault="002718EF" w:rsidP="002718EF">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Specialized training in diesel technologies or related field</w:t>
      </w:r>
    </w:p>
    <w:p w:rsidR="002718EF" w:rsidRDefault="002718EF" w:rsidP="002718EF">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 xml:space="preserve">Documented two (2) years paid full-time, in-field work experience within the past seven (7) years.  </w:t>
      </w:r>
    </w:p>
    <w:p w:rsidR="002718EF" w:rsidRDefault="002718EF" w:rsidP="002718EF">
      <w:pPr>
        <w:pStyle w:val="NoSpacing"/>
        <w:ind w:left="720" w:hanging="360"/>
        <w:jc w:val="both"/>
        <w:rPr>
          <w:rFonts w:ascii="Cambria Math" w:hAnsi="Cambria Math"/>
        </w:rPr>
      </w:pPr>
    </w:p>
    <w:p w:rsidR="002718EF" w:rsidRDefault="002718EF" w:rsidP="002718EF">
      <w:pPr>
        <w:pStyle w:val="NoSpacing"/>
        <w:jc w:val="both"/>
        <w:rPr>
          <w:rFonts w:ascii="Cambria Math" w:hAnsi="Cambria Math"/>
          <w:b/>
          <w:bCs/>
        </w:rPr>
      </w:pPr>
      <w:r>
        <w:rPr>
          <w:rFonts w:ascii="Cambria Math" w:hAnsi="Cambria Math"/>
          <w:b/>
          <w:bCs/>
        </w:rPr>
        <w:t>Preferred Qualifications, in addition to minimum qualifications:</w:t>
      </w:r>
    </w:p>
    <w:p w:rsidR="002718EF" w:rsidRDefault="002718EF" w:rsidP="002718EF">
      <w:pPr>
        <w:numPr>
          <w:ilvl w:val="0"/>
          <w:numId w:val="11"/>
        </w:numPr>
        <w:spacing w:after="0" w:line="240" w:lineRule="auto"/>
        <w:jc w:val="both"/>
        <w:rPr>
          <w:rFonts w:ascii="Cambria Math" w:eastAsia="Times New Roman" w:hAnsi="Cambria Math"/>
        </w:rPr>
      </w:pPr>
      <w:r>
        <w:rPr>
          <w:rFonts w:ascii="Cambria Math" w:eastAsia="Times New Roman" w:hAnsi="Cambria Math"/>
        </w:rPr>
        <w:t>Earned college Diploma or higher in Diesel Equipment Technology or in a related field from a Technical or Community College</w:t>
      </w:r>
    </w:p>
    <w:p w:rsidR="002718EF" w:rsidRDefault="002718EF" w:rsidP="002718EF">
      <w:pPr>
        <w:numPr>
          <w:ilvl w:val="0"/>
          <w:numId w:val="11"/>
        </w:numPr>
        <w:spacing w:after="0" w:line="240" w:lineRule="auto"/>
        <w:jc w:val="both"/>
        <w:rPr>
          <w:rFonts w:ascii="Cambria Math" w:eastAsia="Times New Roman" w:hAnsi="Cambria Math"/>
        </w:rPr>
      </w:pPr>
      <w:r>
        <w:rPr>
          <w:rFonts w:ascii="Cambria Math" w:eastAsia="Times New Roman" w:hAnsi="Cambria Math"/>
          <w:color w:val="000000"/>
        </w:rPr>
        <w:t>Documented three (3) or more years of industry experience</w:t>
      </w:r>
    </w:p>
    <w:p w:rsidR="002718EF" w:rsidRDefault="002718EF" w:rsidP="002718EF">
      <w:pPr>
        <w:numPr>
          <w:ilvl w:val="0"/>
          <w:numId w:val="11"/>
        </w:numPr>
        <w:spacing w:after="0" w:line="240" w:lineRule="auto"/>
        <w:jc w:val="both"/>
        <w:rPr>
          <w:rFonts w:ascii="Cambria Math" w:eastAsia="Times New Roman" w:hAnsi="Cambria Math"/>
        </w:rPr>
      </w:pPr>
      <w:r>
        <w:rPr>
          <w:rFonts w:ascii="Cambria Math" w:eastAsia="Times New Roman" w:hAnsi="Cambria Math"/>
          <w:color w:val="000000"/>
        </w:rPr>
        <w:t xml:space="preserve">Industry certification  (i.e. ASE certification) </w:t>
      </w:r>
    </w:p>
    <w:p w:rsidR="002718EF" w:rsidRDefault="002718EF" w:rsidP="002718EF">
      <w:pPr>
        <w:numPr>
          <w:ilvl w:val="0"/>
          <w:numId w:val="11"/>
        </w:numPr>
        <w:spacing w:after="0" w:line="240" w:lineRule="auto"/>
        <w:jc w:val="both"/>
        <w:rPr>
          <w:rFonts w:ascii="Cambria Math" w:eastAsia="Times New Roman" w:hAnsi="Cambria Math"/>
        </w:rPr>
      </w:pPr>
      <w:r>
        <w:rPr>
          <w:rFonts w:ascii="Cambria Math" w:eastAsia="Times New Roman" w:hAnsi="Cambria Math"/>
        </w:rPr>
        <w:t>Teaching experience at the postsecondary level.</w:t>
      </w:r>
    </w:p>
    <w:p w:rsidR="002718EF" w:rsidRDefault="002718EF" w:rsidP="002718EF">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Teaching or work experience in a correctional setting</w:t>
      </w:r>
    </w:p>
    <w:p w:rsidR="002718EF" w:rsidRDefault="002718EF" w:rsidP="002718EF">
      <w:pPr>
        <w:pStyle w:val="NoSpacing"/>
        <w:jc w:val="both"/>
        <w:rPr>
          <w:rFonts w:ascii="Cambria Math" w:hAnsi="Cambria Math"/>
          <w:b/>
          <w:bCs/>
        </w:rPr>
      </w:pPr>
      <w:r>
        <w:rPr>
          <w:rFonts w:ascii="Cambria Math" w:hAnsi="Cambria Math"/>
          <w:b/>
          <w:bCs/>
        </w:rPr>
        <w:t>Physical Demands / Work Environment:</w:t>
      </w:r>
    </w:p>
    <w:p w:rsidR="002718EF" w:rsidRDefault="002718EF" w:rsidP="002718EF">
      <w:pPr>
        <w:pStyle w:val="NoSpacing"/>
        <w:jc w:val="both"/>
        <w:rPr>
          <w:rFonts w:ascii="Cambria Math" w:hAnsi="Cambria Math"/>
          <w:b/>
          <w:bCs/>
        </w:rPr>
      </w:pPr>
    </w:p>
    <w:p w:rsidR="002718EF" w:rsidRDefault="002718EF" w:rsidP="002718EF">
      <w:pPr>
        <w:numPr>
          <w:ilvl w:val="0"/>
          <w:numId w:val="12"/>
        </w:numPr>
        <w:autoSpaceDE w:val="0"/>
        <w:autoSpaceDN w:val="0"/>
        <w:spacing w:after="0" w:line="240" w:lineRule="auto"/>
        <w:jc w:val="both"/>
        <w:rPr>
          <w:rFonts w:ascii="Cambria Math" w:hAnsi="Cambria Math"/>
        </w:rPr>
      </w:pPr>
      <w:r>
        <w:rPr>
          <w:rFonts w:ascii="Cambria Math" w:hAnsi="Cambria Math"/>
        </w:rPr>
        <w:t>The work is typically performed while sitting at a desk or table or while standing or walking.</w:t>
      </w:r>
    </w:p>
    <w:p w:rsidR="002718EF" w:rsidRDefault="002718EF" w:rsidP="002718EF">
      <w:pPr>
        <w:numPr>
          <w:ilvl w:val="0"/>
          <w:numId w:val="12"/>
        </w:numPr>
        <w:autoSpaceDE w:val="0"/>
        <w:autoSpaceDN w:val="0"/>
        <w:spacing w:after="0" w:line="240" w:lineRule="auto"/>
        <w:jc w:val="both"/>
        <w:rPr>
          <w:rFonts w:ascii="Cambria Math" w:hAnsi="Cambria Math"/>
        </w:rPr>
      </w:pPr>
      <w:r>
        <w:rPr>
          <w:rFonts w:ascii="Cambria Math" w:hAnsi="Cambria Math"/>
        </w:rPr>
        <w:t>The work is typically performed in a classroom or applicable lab setting.</w:t>
      </w:r>
    </w:p>
    <w:p w:rsidR="002718EF" w:rsidRDefault="002718EF" w:rsidP="002718EF">
      <w:pPr>
        <w:numPr>
          <w:ilvl w:val="0"/>
          <w:numId w:val="12"/>
        </w:numPr>
        <w:autoSpaceDE w:val="0"/>
        <w:autoSpaceDN w:val="0"/>
        <w:spacing w:after="0" w:line="240" w:lineRule="auto"/>
        <w:jc w:val="both"/>
        <w:rPr>
          <w:rFonts w:ascii="Cambria Math" w:hAnsi="Cambria Math"/>
        </w:rPr>
      </w:pPr>
      <w:r>
        <w:rPr>
          <w:rFonts w:ascii="Cambria Math" w:hAnsi="Cambria Math"/>
        </w:rPr>
        <w:t>In some program or course areas, physical demands may extend to physical movement and positions for extended time periods, including bending and lifting while standing or sitting.</w:t>
      </w:r>
    </w:p>
    <w:p w:rsidR="002718EF" w:rsidRDefault="002718EF" w:rsidP="002718EF">
      <w:pPr>
        <w:numPr>
          <w:ilvl w:val="0"/>
          <w:numId w:val="12"/>
        </w:numPr>
        <w:autoSpaceDE w:val="0"/>
        <w:autoSpaceDN w:val="0"/>
        <w:spacing w:after="0" w:line="240" w:lineRule="auto"/>
        <w:jc w:val="both"/>
        <w:rPr>
          <w:rFonts w:ascii="Cambria Math" w:hAnsi="Cambria Math"/>
        </w:rPr>
      </w:pPr>
      <w:r>
        <w:rPr>
          <w:rFonts w:ascii="Cambria Math" w:hAnsi="Cambria Math"/>
        </w:rPr>
        <w:t>The work is performed on a prison campus in a controlled environment.</w:t>
      </w:r>
    </w:p>
    <w:p w:rsidR="002718EF" w:rsidRPr="002718EF" w:rsidRDefault="002718EF" w:rsidP="002718EF">
      <w:pPr>
        <w:numPr>
          <w:ilvl w:val="0"/>
          <w:numId w:val="12"/>
        </w:numPr>
        <w:autoSpaceDE w:val="0"/>
        <w:autoSpaceDN w:val="0"/>
        <w:spacing w:after="0" w:line="240" w:lineRule="auto"/>
        <w:jc w:val="both"/>
        <w:rPr>
          <w:rFonts w:ascii="Cambria Math" w:hAnsi="Cambria Math"/>
        </w:rPr>
      </w:pPr>
      <w:r w:rsidRPr="002718EF">
        <w:rPr>
          <w:rFonts w:ascii="Cambria Math" w:hAnsi="Cambria Math"/>
        </w:rPr>
        <w:t xml:space="preserve">Position requires computer skills to include student data input, order supplies, and correspondence via email. </w:t>
      </w:r>
    </w:p>
    <w:p w:rsidR="002718EF" w:rsidRDefault="002718EF" w:rsidP="002718EF">
      <w:pPr>
        <w:spacing w:after="0" w:line="240" w:lineRule="auto"/>
        <w:ind w:left="720"/>
        <w:jc w:val="both"/>
        <w:rPr>
          <w:rFonts w:ascii="Cambria Math" w:hAnsi="Cambria Math"/>
          <w:b/>
          <w:bCs/>
          <w:i/>
          <w:iCs/>
        </w:rPr>
      </w:pPr>
    </w:p>
    <w:p w:rsidR="002718EF" w:rsidRDefault="002718EF" w:rsidP="002718EF">
      <w:pPr>
        <w:spacing w:after="0" w:line="240" w:lineRule="auto"/>
        <w:jc w:val="both"/>
        <w:rPr>
          <w:rFonts w:ascii="Cambria Math" w:hAnsi="Cambria Math"/>
          <w:b/>
          <w:bCs/>
          <w:i/>
          <w:iCs/>
        </w:rPr>
      </w:pPr>
      <w:r>
        <w:rPr>
          <w:rFonts w:ascii="Cambria Math" w:hAnsi="Cambria Math"/>
          <w:b/>
          <w:bCs/>
          <w:i/>
          <w:iCs/>
        </w:rPr>
        <w:t>The instructor should be able to accomplish all physical activities required of the general workforce in the technical area of teaching Diesel Technology, including:</w:t>
      </w:r>
    </w:p>
    <w:p w:rsidR="002718EF" w:rsidRDefault="002718EF" w:rsidP="002718EF">
      <w:pPr>
        <w:spacing w:after="0" w:line="240" w:lineRule="auto"/>
        <w:jc w:val="both"/>
        <w:rPr>
          <w:rFonts w:ascii="Cambria Math" w:hAnsi="Cambria Math"/>
          <w:b/>
          <w:bCs/>
          <w:i/>
          <w:iCs/>
        </w:rPr>
      </w:pPr>
    </w:p>
    <w:p w:rsidR="002718EF" w:rsidRDefault="002718EF" w:rsidP="002718EF">
      <w:pPr>
        <w:pStyle w:val="ListParagraph"/>
        <w:numPr>
          <w:ilvl w:val="0"/>
          <w:numId w:val="13"/>
        </w:numPr>
        <w:jc w:val="both"/>
        <w:rPr>
          <w:rFonts w:ascii="Cambria Math" w:hAnsi="Cambria Math"/>
        </w:rPr>
      </w:pPr>
      <w:r>
        <w:rPr>
          <w:rFonts w:ascii="Cambria Math" w:hAnsi="Cambria Math"/>
        </w:rPr>
        <w:t>Physically and safely lift Diesel items on a regular basis weighing 10 to 20 pounds.</w:t>
      </w:r>
    </w:p>
    <w:p w:rsidR="002718EF" w:rsidRDefault="002718EF" w:rsidP="002718EF">
      <w:pPr>
        <w:pStyle w:val="ListParagraph"/>
        <w:numPr>
          <w:ilvl w:val="0"/>
          <w:numId w:val="13"/>
        </w:numPr>
        <w:jc w:val="both"/>
        <w:rPr>
          <w:rFonts w:ascii="Cambria Math" w:hAnsi="Cambria Math"/>
        </w:rPr>
      </w:pPr>
      <w:r>
        <w:rPr>
          <w:rFonts w:ascii="Cambria Math" w:hAnsi="Cambria Math"/>
        </w:rPr>
        <w:t xml:space="preserve">Occasionally lift Diesel items weighing up to 50 pounds – tires and wheels  </w:t>
      </w:r>
    </w:p>
    <w:p w:rsidR="002718EF" w:rsidRDefault="002718EF" w:rsidP="002718EF">
      <w:pPr>
        <w:pStyle w:val="ListParagraph"/>
        <w:numPr>
          <w:ilvl w:val="0"/>
          <w:numId w:val="13"/>
        </w:numPr>
        <w:jc w:val="both"/>
        <w:rPr>
          <w:rFonts w:ascii="Cambria Math" w:hAnsi="Cambria Math"/>
        </w:rPr>
      </w:pPr>
      <w:r>
        <w:rPr>
          <w:rFonts w:ascii="Cambria Math" w:hAnsi="Cambria Math"/>
        </w:rPr>
        <w:t>Be able to manipulate Diesel equipment safely onto a lift or other equipment used in the Diesel lab weighing from 500 to 1,000 pounds.</w:t>
      </w:r>
    </w:p>
    <w:p w:rsidR="002718EF" w:rsidRDefault="002718EF" w:rsidP="002718EF">
      <w:pPr>
        <w:pStyle w:val="ListParagraph"/>
        <w:numPr>
          <w:ilvl w:val="0"/>
          <w:numId w:val="13"/>
        </w:numPr>
        <w:jc w:val="both"/>
        <w:rPr>
          <w:rFonts w:ascii="Cambria Math" w:hAnsi="Cambria Math"/>
        </w:rPr>
      </w:pPr>
      <w:r>
        <w:rPr>
          <w:rFonts w:ascii="Cambria Math" w:hAnsi="Cambria Math"/>
        </w:rPr>
        <w:t>Perceive spatial awareness – Be able to see conditions that may present a dangerous environment – Glasses or corrected vision allowed</w:t>
      </w:r>
    </w:p>
    <w:p w:rsidR="002718EF" w:rsidRDefault="002718EF" w:rsidP="002718EF">
      <w:pPr>
        <w:pStyle w:val="ListParagraph"/>
        <w:numPr>
          <w:ilvl w:val="0"/>
          <w:numId w:val="13"/>
        </w:numPr>
        <w:jc w:val="both"/>
        <w:rPr>
          <w:rFonts w:ascii="Cambria Math" w:hAnsi="Cambria Math"/>
        </w:rPr>
      </w:pPr>
      <w:r>
        <w:rPr>
          <w:rFonts w:ascii="Cambria Math" w:hAnsi="Cambria Math"/>
        </w:rPr>
        <w:t>Be able to visually perceive objects – Glasses or corrected vision allowed</w:t>
      </w:r>
    </w:p>
    <w:p w:rsidR="002718EF" w:rsidRDefault="002718EF" w:rsidP="002718EF">
      <w:pPr>
        <w:pStyle w:val="ListParagraph"/>
        <w:numPr>
          <w:ilvl w:val="0"/>
          <w:numId w:val="13"/>
        </w:numPr>
        <w:jc w:val="both"/>
        <w:rPr>
          <w:rFonts w:ascii="Cambria Math" w:hAnsi="Cambria Math"/>
        </w:rPr>
      </w:pPr>
      <w:r>
        <w:rPr>
          <w:rFonts w:ascii="Cambria Math" w:hAnsi="Cambria Math"/>
        </w:rPr>
        <w:t>Physically respond to any dangerous condition quickly</w:t>
      </w:r>
    </w:p>
    <w:p w:rsidR="002718EF" w:rsidRDefault="002718EF" w:rsidP="002718EF">
      <w:pPr>
        <w:pStyle w:val="ListParagraph"/>
        <w:numPr>
          <w:ilvl w:val="0"/>
          <w:numId w:val="13"/>
        </w:numPr>
        <w:jc w:val="both"/>
        <w:rPr>
          <w:rFonts w:ascii="Cambria Math" w:hAnsi="Cambria Math"/>
        </w:rPr>
      </w:pPr>
      <w:r>
        <w:rPr>
          <w:rFonts w:ascii="Cambria Math" w:hAnsi="Cambria Math"/>
        </w:rPr>
        <w:t>Physically work in an environment with variable temperatures – includes classroom, lab or parking lot</w:t>
      </w:r>
    </w:p>
    <w:p w:rsidR="002718EF" w:rsidRDefault="002718EF" w:rsidP="002718EF">
      <w:pPr>
        <w:pStyle w:val="ListParagraph"/>
        <w:numPr>
          <w:ilvl w:val="0"/>
          <w:numId w:val="13"/>
        </w:numPr>
        <w:jc w:val="both"/>
        <w:rPr>
          <w:rFonts w:ascii="Cambria Math" w:hAnsi="Cambria Math"/>
        </w:rPr>
      </w:pPr>
      <w:r>
        <w:rPr>
          <w:rFonts w:ascii="Cambria Math" w:hAnsi="Cambria Math"/>
        </w:rPr>
        <w:t>Physically stand on your feet for at least 15 minutes an hour without a break</w:t>
      </w:r>
    </w:p>
    <w:p w:rsidR="002718EF" w:rsidRDefault="002718EF" w:rsidP="002718EF">
      <w:pPr>
        <w:pStyle w:val="ListParagraph"/>
        <w:numPr>
          <w:ilvl w:val="0"/>
          <w:numId w:val="13"/>
        </w:numPr>
        <w:jc w:val="both"/>
        <w:rPr>
          <w:rFonts w:ascii="Cambria Math" w:hAnsi="Cambria Math"/>
        </w:rPr>
      </w:pPr>
      <w:r>
        <w:rPr>
          <w:rFonts w:ascii="Cambria Math" w:hAnsi="Cambria Math"/>
        </w:rPr>
        <w:t>Physically bend at the knees and hold an object at the same time – Be able to adjust the service rack before the bike is lifted</w:t>
      </w:r>
    </w:p>
    <w:p w:rsidR="002718EF" w:rsidRDefault="002718EF" w:rsidP="002718EF">
      <w:pPr>
        <w:pStyle w:val="ListParagraph"/>
        <w:numPr>
          <w:ilvl w:val="0"/>
          <w:numId w:val="13"/>
        </w:numPr>
        <w:jc w:val="both"/>
        <w:rPr>
          <w:rFonts w:ascii="Cambria Math" w:hAnsi="Cambria Math"/>
        </w:rPr>
      </w:pPr>
      <w:r>
        <w:rPr>
          <w:rFonts w:ascii="Cambria Math" w:hAnsi="Cambria Math"/>
        </w:rPr>
        <w:t>Physically bend at the waist – Be able to bend over and pick-up objects (parts) from the floor</w:t>
      </w:r>
    </w:p>
    <w:p w:rsidR="002718EF" w:rsidRDefault="002718EF" w:rsidP="002718EF">
      <w:pPr>
        <w:spacing w:after="0" w:line="240" w:lineRule="auto"/>
        <w:jc w:val="both"/>
        <w:rPr>
          <w:rFonts w:ascii="Cambria Math" w:hAnsi="Cambria Math"/>
          <w:b/>
          <w:bCs/>
        </w:rPr>
      </w:pPr>
    </w:p>
    <w:p w:rsidR="002718EF" w:rsidRDefault="002718EF" w:rsidP="002718EF">
      <w:pPr>
        <w:spacing w:after="0" w:line="240" w:lineRule="auto"/>
        <w:jc w:val="both"/>
        <w:rPr>
          <w:rFonts w:ascii="Cambria Math" w:hAnsi="Cambria Math"/>
          <w:b/>
          <w:bCs/>
        </w:rPr>
      </w:pPr>
      <w:r>
        <w:rPr>
          <w:rFonts w:ascii="Cambria Math" w:hAnsi="Cambria Math"/>
          <w:b/>
          <w:bCs/>
        </w:rPr>
        <w:t xml:space="preserve">Salary/Benefits: </w:t>
      </w:r>
    </w:p>
    <w:p w:rsidR="002718EF" w:rsidRDefault="002718EF" w:rsidP="002718EF">
      <w:pPr>
        <w:spacing w:after="0" w:line="240" w:lineRule="auto"/>
        <w:jc w:val="both"/>
        <w:rPr>
          <w:rFonts w:ascii="Cambria Math" w:hAnsi="Cambria Math"/>
        </w:rPr>
      </w:pPr>
      <w:r>
        <w:rPr>
          <w:rFonts w:ascii="Cambria Math" w:hAnsi="Cambria Math"/>
        </w:rPr>
        <w:t>Actual annual gross salary is determined by the candidate’s highest qualifying degree.  This is a 12-month position. CGTC is a member of Teachers Retirement System of Georgia (TRS) and Employees Retirement System of Georgia (ERS).  This position is eligible for retirement benefits, state insurance, leave accrual and holiday pay.</w:t>
      </w:r>
    </w:p>
    <w:p w:rsidR="002718EF" w:rsidRDefault="002718EF" w:rsidP="002718EF">
      <w:pPr>
        <w:spacing w:after="0" w:line="240" w:lineRule="auto"/>
        <w:rPr>
          <w:rFonts w:ascii="Cambria Math" w:hAnsi="Cambria Math"/>
        </w:rPr>
      </w:pPr>
    </w:p>
    <w:p w:rsidR="002718EF" w:rsidRPr="00F048FC" w:rsidRDefault="002718EF" w:rsidP="002718EF">
      <w:pPr>
        <w:spacing w:after="0" w:line="240" w:lineRule="auto"/>
        <w:rPr>
          <w:rFonts w:ascii="Cambria Math" w:hAnsi="Cambria Math"/>
          <w:b/>
          <w:bCs/>
        </w:rPr>
      </w:pPr>
      <w:r w:rsidRPr="00F048FC">
        <w:rPr>
          <w:rFonts w:ascii="Cambria Math" w:hAnsi="Cambria Math"/>
          <w:b/>
          <w:bCs/>
        </w:rPr>
        <w:t>Application Procedure:</w:t>
      </w:r>
    </w:p>
    <w:p w:rsidR="002718EF" w:rsidRPr="00F048FC" w:rsidRDefault="002718EF" w:rsidP="002718E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718EF" w:rsidRPr="00F048FC" w:rsidRDefault="002718EF" w:rsidP="002718EF">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9044BD" w:rsidRDefault="009044BD" w:rsidP="009044BD">
      <w:pPr>
        <w:pStyle w:val="ListParagraph"/>
        <w:spacing w:before="100" w:beforeAutospacing="1" w:after="100" w:afterAutospacing="1"/>
        <w:ind w:left="1440"/>
        <w:contextualSpacing/>
        <w:rPr>
          <w:rFonts w:ascii="Cambria Math" w:hAnsi="Cambria Math"/>
        </w:rPr>
      </w:pPr>
    </w:p>
    <w:p w:rsidR="002718EF" w:rsidRPr="00F048FC" w:rsidRDefault="002718EF" w:rsidP="002718EF">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718EF" w:rsidRPr="00F048FC" w:rsidRDefault="002718EF" w:rsidP="002718EF">
      <w:pPr>
        <w:pStyle w:val="ListParagraph"/>
        <w:rPr>
          <w:rFonts w:ascii="Cambria Math" w:hAnsi="Cambria Math"/>
        </w:rPr>
      </w:pPr>
    </w:p>
    <w:p w:rsidR="002718EF" w:rsidRPr="00F048FC" w:rsidRDefault="002718EF" w:rsidP="002718EF">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718EF" w:rsidRPr="00F048FC" w:rsidRDefault="002718EF" w:rsidP="002718EF">
      <w:pPr>
        <w:pStyle w:val="ListParagraph"/>
        <w:rPr>
          <w:rFonts w:ascii="Cambria Math" w:hAnsi="Cambria Math"/>
        </w:rPr>
      </w:pPr>
    </w:p>
    <w:p w:rsidR="002718EF" w:rsidRPr="00F048FC" w:rsidRDefault="002718EF" w:rsidP="002718EF">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718EF" w:rsidRPr="00F048FC" w:rsidRDefault="002718EF" w:rsidP="002718EF">
      <w:pPr>
        <w:pStyle w:val="ListParagraph"/>
        <w:rPr>
          <w:rFonts w:ascii="Cambria Math" w:hAnsi="Cambria Math"/>
        </w:rPr>
      </w:pPr>
    </w:p>
    <w:p w:rsidR="002718EF" w:rsidRPr="00F048FC" w:rsidRDefault="002718EF" w:rsidP="002718EF">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2718EF" w:rsidRPr="00F048FC" w:rsidRDefault="002718EF" w:rsidP="002718E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718EF" w:rsidRPr="00F048FC" w:rsidRDefault="002718EF" w:rsidP="002718E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718EF" w:rsidRPr="00F048FC" w:rsidRDefault="002718EF" w:rsidP="002718E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718EF" w:rsidRPr="00F048FC" w:rsidTr="001C61BA">
        <w:trPr>
          <w:trHeight w:val="576"/>
          <w:jc w:val="center"/>
        </w:trPr>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t xml:space="preserve">Motor Vehicle Records </w:t>
            </w:r>
          </w:p>
        </w:tc>
      </w:tr>
      <w:tr w:rsidR="002718EF" w:rsidRPr="00F048FC" w:rsidTr="001C61BA">
        <w:trPr>
          <w:trHeight w:val="576"/>
          <w:jc w:val="center"/>
        </w:trPr>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t>Employment References</w:t>
            </w:r>
          </w:p>
        </w:tc>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t>Pre-Employment Drug Test</w:t>
            </w:r>
          </w:p>
        </w:tc>
      </w:tr>
      <w:tr w:rsidR="002718EF" w:rsidRPr="00F048FC" w:rsidTr="001C61BA">
        <w:trPr>
          <w:trHeight w:val="576"/>
          <w:jc w:val="center"/>
        </w:trPr>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lastRenderedPageBreak/>
              <w:t xml:space="preserve">Fingerprint Records </w:t>
            </w:r>
          </w:p>
        </w:tc>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t>Credit History Records</w:t>
            </w:r>
          </w:p>
        </w:tc>
      </w:tr>
      <w:tr w:rsidR="002718EF" w:rsidRPr="00F048FC" w:rsidTr="001C61BA">
        <w:trPr>
          <w:trHeight w:val="576"/>
          <w:jc w:val="center"/>
        </w:trPr>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t>Psychological Screening</w:t>
            </w:r>
          </w:p>
        </w:tc>
        <w:tc>
          <w:tcPr>
            <w:tcW w:w="3312" w:type="dxa"/>
          </w:tcPr>
          <w:p w:rsidR="002718EF" w:rsidRPr="00F048FC" w:rsidRDefault="002718EF" w:rsidP="001C61BA">
            <w:pPr>
              <w:jc w:val="both"/>
              <w:rPr>
                <w:rFonts w:ascii="Cambria Math" w:hAnsi="Cambria Math"/>
                <w:color w:val="000000"/>
              </w:rPr>
            </w:pPr>
            <w:r w:rsidRPr="00F048FC">
              <w:rPr>
                <w:rFonts w:ascii="Cambria Math" w:hAnsi="Cambria Math"/>
                <w:color w:val="000000"/>
              </w:rPr>
              <w:t>Medical Examination</w:t>
            </w:r>
          </w:p>
        </w:tc>
      </w:tr>
    </w:tbl>
    <w:p w:rsidR="002718EF" w:rsidRPr="00F048FC" w:rsidRDefault="002718EF" w:rsidP="002718EF">
      <w:pPr>
        <w:jc w:val="both"/>
        <w:rPr>
          <w:rFonts w:ascii="Cambria Math" w:hAnsi="Cambria Math"/>
          <w:b/>
          <w:color w:val="000000"/>
        </w:rPr>
      </w:pPr>
    </w:p>
    <w:p w:rsidR="002718EF" w:rsidRPr="00F048FC" w:rsidRDefault="002718EF" w:rsidP="002718E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18EF" w:rsidRPr="00F048FC" w:rsidRDefault="002718EF" w:rsidP="002718EF">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2718EF" w:rsidRPr="00F048FC" w:rsidRDefault="002718EF" w:rsidP="002718EF">
      <w:pPr>
        <w:spacing w:after="0"/>
        <w:jc w:val="both"/>
        <w:rPr>
          <w:rFonts w:ascii="Cambria Math" w:hAnsi="Cambria Math"/>
          <w:b/>
        </w:rPr>
      </w:pPr>
    </w:p>
    <w:p w:rsidR="002718EF" w:rsidRPr="00F048FC" w:rsidRDefault="002718EF" w:rsidP="002718E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2718EF" w:rsidRPr="00F048FC" w:rsidRDefault="002718EF" w:rsidP="002718EF">
      <w:pPr>
        <w:pStyle w:val="NoSpacing"/>
        <w:rPr>
          <w:rFonts w:ascii="Cambria Math" w:hAnsi="Cambria Math"/>
        </w:rPr>
      </w:pPr>
    </w:p>
    <w:p w:rsidR="002718EF" w:rsidRPr="00F048FC" w:rsidRDefault="002718EF" w:rsidP="002718EF">
      <w:pPr>
        <w:rPr>
          <w:rFonts w:ascii="Cambria Math" w:hAnsi="Cambria Math"/>
        </w:rPr>
      </w:pPr>
    </w:p>
    <w:p w:rsidR="002718EF" w:rsidRDefault="002718EF" w:rsidP="002718EF">
      <w:pPr>
        <w:spacing w:after="0" w:line="240" w:lineRule="auto"/>
        <w:rPr>
          <w:rFonts w:ascii="Cambria Math" w:hAnsi="Cambria Math"/>
        </w:rPr>
      </w:pPr>
    </w:p>
    <w:p w:rsidR="00E06B18" w:rsidRPr="00FE41F0" w:rsidRDefault="00E06B18" w:rsidP="002718EF">
      <w:pPr>
        <w:pStyle w:val="NoSpacing"/>
        <w:rPr>
          <w:rFonts w:ascii="Cambria Math" w:hAnsi="Cambria Math"/>
          <w:b/>
        </w:rPr>
      </w:pPr>
    </w:p>
    <w:sectPr w:rsidR="00E06B18" w:rsidRPr="00FE41F0" w:rsidSect="00FC3B9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9"/>
  </w:num>
  <w:num w:numId="7">
    <w:abstractNumId w:val="5"/>
  </w:num>
  <w:num w:numId="8">
    <w:abstractNumId w:val="3"/>
  </w:num>
  <w:num w:numId="9">
    <w:abstractNumId w:val="8"/>
  </w:num>
  <w:num w:numId="10">
    <w:abstractNumId w:val="0"/>
  </w:num>
  <w:num w:numId="11">
    <w:abstractNumId w:val="8"/>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42DD1"/>
    <w:rsid w:val="000D40C1"/>
    <w:rsid w:val="000E26CD"/>
    <w:rsid w:val="00101454"/>
    <w:rsid w:val="00124E4A"/>
    <w:rsid w:val="002718EF"/>
    <w:rsid w:val="00351A59"/>
    <w:rsid w:val="00372A14"/>
    <w:rsid w:val="003A6A62"/>
    <w:rsid w:val="003D4C30"/>
    <w:rsid w:val="003D6A4F"/>
    <w:rsid w:val="00410441"/>
    <w:rsid w:val="00437707"/>
    <w:rsid w:val="00571DE7"/>
    <w:rsid w:val="005A76CB"/>
    <w:rsid w:val="006C492D"/>
    <w:rsid w:val="006D00BB"/>
    <w:rsid w:val="006E259E"/>
    <w:rsid w:val="00794479"/>
    <w:rsid w:val="00820368"/>
    <w:rsid w:val="008A4A79"/>
    <w:rsid w:val="008A6D1E"/>
    <w:rsid w:val="009044BD"/>
    <w:rsid w:val="009278D7"/>
    <w:rsid w:val="0094519D"/>
    <w:rsid w:val="00A03271"/>
    <w:rsid w:val="00A07EDD"/>
    <w:rsid w:val="00A5537E"/>
    <w:rsid w:val="00BB7752"/>
    <w:rsid w:val="00C07719"/>
    <w:rsid w:val="00C22DA8"/>
    <w:rsid w:val="00C641F1"/>
    <w:rsid w:val="00D351FB"/>
    <w:rsid w:val="00DC3D45"/>
    <w:rsid w:val="00DC514A"/>
    <w:rsid w:val="00E06B18"/>
    <w:rsid w:val="00EC161A"/>
    <w:rsid w:val="00F731BE"/>
    <w:rsid w:val="00FC3B9A"/>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06925-871D-48F1-A0BF-D30F0AA4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table" w:styleId="TableGrid">
    <w:name w:val="Table Grid"/>
    <w:basedOn w:val="TableNormal"/>
    <w:uiPriority w:val="59"/>
    <w:rsid w:val="0027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7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716052696">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85175">
      <w:bodyDiv w:val="1"/>
      <w:marLeft w:val="0"/>
      <w:marRight w:val="0"/>
      <w:marTop w:val="0"/>
      <w:marBottom w:val="0"/>
      <w:divBdr>
        <w:top w:val="none" w:sz="0" w:space="0" w:color="auto"/>
        <w:left w:val="none" w:sz="0" w:space="0" w:color="auto"/>
        <w:bottom w:val="none" w:sz="0" w:space="0" w:color="auto"/>
        <w:right w:val="none" w:sz="0" w:space="0" w:color="auto"/>
      </w:divBdr>
    </w:div>
    <w:div w:id="14822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2C62-728C-44C3-BC00-44605021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Hall, Marquis</cp:lastModifiedBy>
  <cp:revision>2</cp:revision>
  <cp:lastPrinted>2017-01-04T20:43:00Z</cp:lastPrinted>
  <dcterms:created xsi:type="dcterms:W3CDTF">2017-01-04T20:43:00Z</dcterms:created>
  <dcterms:modified xsi:type="dcterms:W3CDTF">2017-01-04T20:43:00Z</dcterms:modified>
</cp:coreProperties>
</file>