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B150C5" w:rsidP="00BF0E66">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5FBCE1A2" wp14:editId="6C28E3D5">
            <wp:simplePos x="0" y="0"/>
            <wp:positionH relativeFrom="column">
              <wp:posOffset>1961515</wp:posOffset>
            </wp:positionH>
            <wp:positionV relativeFrom="paragraph">
              <wp:posOffset>-196215</wp:posOffset>
            </wp:positionV>
            <wp:extent cx="2305050" cy="1099636"/>
            <wp:effectExtent l="0" t="0" r="0" b="5715"/>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099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0C5" w:rsidRDefault="00B150C5" w:rsidP="00AA09CC">
      <w:pPr>
        <w:pStyle w:val="Title"/>
        <w:spacing w:after="120"/>
        <w:jc w:val="center"/>
        <w:rPr>
          <w:rStyle w:val="SubtleEmphasis"/>
          <w:b/>
          <w:color w:val="404040" w:themeColor="text1" w:themeTint="BF"/>
          <w:sz w:val="24"/>
        </w:rPr>
      </w:pPr>
    </w:p>
    <w:p w:rsidR="00B150C5" w:rsidRDefault="00B150C5" w:rsidP="00AA09CC">
      <w:pPr>
        <w:pStyle w:val="Title"/>
        <w:spacing w:after="120"/>
        <w:jc w:val="center"/>
        <w:rPr>
          <w:rStyle w:val="SubtleEmphasis"/>
          <w:b/>
          <w:color w:val="404040" w:themeColor="text1" w:themeTint="BF"/>
          <w:sz w:val="24"/>
        </w:rPr>
      </w:pPr>
    </w:p>
    <w:p w:rsidR="00B150C5" w:rsidRDefault="00B150C5" w:rsidP="00AA09CC">
      <w:pPr>
        <w:pStyle w:val="Title"/>
        <w:spacing w:after="120"/>
        <w:jc w:val="center"/>
        <w:rPr>
          <w:rStyle w:val="SubtleEmphasis"/>
          <w:b/>
          <w:color w:val="404040" w:themeColor="text1" w:themeTint="BF"/>
          <w:sz w:val="24"/>
        </w:rPr>
      </w:pPr>
    </w:p>
    <w:p w:rsidR="00B150C5" w:rsidRDefault="00B150C5" w:rsidP="00AA09CC">
      <w:pPr>
        <w:pStyle w:val="Title"/>
        <w:spacing w:after="120"/>
        <w:jc w:val="center"/>
        <w:rPr>
          <w:rStyle w:val="SubtleEmphasis"/>
          <w:b/>
          <w:color w:val="404040" w:themeColor="text1" w:themeTint="BF"/>
          <w:sz w:val="24"/>
        </w:rPr>
      </w:pPr>
    </w:p>
    <w:p w:rsidR="00BF0E66" w:rsidRDefault="00AA09CC" w:rsidP="00AA09CC">
      <w:pPr>
        <w:pStyle w:val="Title"/>
        <w:spacing w:after="120"/>
        <w:jc w:val="center"/>
        <w:rPr>
          <w:rStyle w:val="SubtleEmphasis"/>
          <w:b/>
          <w:color w:val="FF0000"/>
          <w:sz w:val="24"/>
        </w:rPr>
      </w:pPr>
      <w:r w:rsidRPr="00633E98">
        <w:rPr>
          <w:rStyle w:val="SubtleEmphasis"/>
          <w:b/>
          <w:color w:val="404040" w:themeColor="text1" w:themeTint="BF"/>
          <w:sz w:val="24"/>
        </w:rPr>
        <w:t>Position Announcement</w:t>
      </w:r>
      <w:r w:rsidR="00554397" w:rsidRPr="00BF0E66">
        <w:rPr>
          <w:rStyle w:val="SubtleEmphasis"/>
          <w:b/>
          <w:color w:val="FF0000"/>
          <w:sz w:val="24"/>
        </w:rPr>
        <w:t xml:space="preserve"> </w:t>
      </w:r>
    </w:p>
    <w:p w:rsidR="00AA09CC" w:rsidRPr="00633E98" w:rsidRDefault="00BF0E66" w:rsidP="00AA09CC">
      <w:pPr>
        <w:pStyle w:val="Title"/>
        <w:spacing w:after="120"/>
        <w:jc w:val="center"/>
        <w:rPr>
          <w:rStyle w:val="SubtleEmphasis"/>
          <w:b/>
          <w:color w:val="404040" w:themeColor="text1" w:themeTint="BF"/>
          <w:sz w:val="24"/>
        </w:rPr>
      </w:pPr>
      <w:r w:rsidRPr="00BF0E66">
        <w:rPr>
          <w:rStyle w:val="SubtleEmphasis"/>
          <w:b/>
          <w:color w:val="FF0000"/>
          <w:sz w:val="24"/>
        </w:rPr>
        <w:t>(Internal Announcement – CTC Employees Only)</w:t>
      </w:r>
    </w:p>
    <w:p w:rsidR="00AA09CC" w:rsidRPr="00633E98" w:rsidRDefault="00FB1401" w:rsidP="00AA09CC">
      <w:pPr>
        <w:pStyle w:val="Heading2"/>
        <w:rPr>
          <w:color w:val="auto"/>
          <w:sz w:val="24"/>
          <w:szCs w:val="28"/>
          <w:u w:val="single"/>
        </w:rPr>
      </w:pPr>
      <w:r>
        <w:rPr>
          <w:color w:val="auto"/>
          <w:sz w:val="24"/>
          <w:szCs w:val="28"/>
          <w:u w:val="single"/>
        </w:rPr>
        <w:t xml:space="preserve">Full </w:t>
      </w:r>
      <w:r w:rsidR="007969C4">
        <w:rPr>
          <w:color w:val="auto"/>
          <w:sz w:val="24"/>
          <w:szCs w:val="28"/>
          <w:u w:val="single"/>
        </w:rPr>
        <w:t>Time Adult</w:t>
      </w:r>
      <w:r w:rsidR="00554397">
        <w:rPr>
          <w:color w:val="auto"/>
          <w:sz w:val="24"/>
          <w:szCs w:val="28"/>
          <w:u w:val="single"/>
        </w:rPr>
        <w:t xml:space="preserve"> Education Instructor</w:t>
      </w:r>
    </w:p>
    <w:p w:rsidR="00AA09CC" w:rsidRPr="005076B9"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FB1401">
        <w:rPr>
          <w:rFonts w:asciiTheme="majorHAnsi" w:hAnsiTheme="majorHAnsi"/>
          <w:sz w:val="20"/>
          <w:szCs w:val="24"/>
        </w:rPr>
        <w:t>Full</w:t>
      </w:r>
      <w:r w:rsidR="00375717">
        <w:rPr>
          <w:rFonts w:asciiTheme="majorHAnsi" w:hAnsiTheme="majorHAnsi"/>
          <w:sz w:val="20"/>
          <w:szCs w:val="24"/>
        </w:rPr>
        <w:t xml:space="preserve">-time Instructor </w:t>
      </w:r>
      <w:r w:rsidR="00554397">
        <w:rPr>
          <w:rFonts w:asciiTheme="majorHAnsi" w:hAnsiTheme="majorHAnsi"/>
          <w:sz w:val="20"/>
          <w:szCs w:val="24"/>
        </w:rPr>
        <w:t>for</w:t>
      </w:r>
      <w:r w:rsidR="00375717">
        <w:rPr>
          <w:rFonts w:asciiTheme="majorHAnsi" w:hAnsiTheme="majorHAnsi"/>
          <w:sz w:val="20"/>
          <w:szCs w:val="24"/>
        </w:rPr>
        <w:t xml:space="preserve"> our </w:t>
      </w:r>
      <w:r w:rsidR="00554397">
        <w:rPr>
          <w:rFonts w:asciiTheme="majorHAnsi" w:hAnsiTheme="majorHAnsi"/>
          <w:sz w:val="20"/>
          <w:szCs w:val="24"/>
        </w:rPr>
        <w:t>Adult Education Program</w:t>
      </w:r>
      <w:r w:rsidR="00375717">
        <w:rPr>
          <w:rFonts w:asciiTheme="majorHAnsi" w:hAnsiTheme="majorHAnsi"/>
          <w:sz w:val="20"/>
          <w:szCs w:val="24"/>
        </w:rPr>
        <w:t xml:space="preserve">. </w:t>
      </w:r>
      <w:r w:rsidR="007F6452">
        <w:rPr>
          <w:rFonts w:asciiTheme="majorHAnsi" w:hAnsiTheme="majorHAnsi"/>
          <w:sz w:val="20"/>
          <w:szCs w:val="24"/>
        </w:rPr>
        <w:t xml:space="preserve"> </w:t>
      </w:r>
      <w:r w:rsidR="007969C4">
        <w:rPr>
          <w:rFonts w:asciiTheme="majorHAnsi" w:hAnsiTheme="majorHAnsi"/>
          <w:sz w:val="20"/>
          <w:szCs w:val="24"/>
        </w:rPr>
        <w:t>This is a</w:t>
      </w:r>
      <w:r w:rsidR="00C620A9">
        <w:rPr>
          <w:rFonts w:asciiTheme="majorHAnsi" w:hAnsiTheme="majorHAnsi"/>
          <w:sz w:val="20"/>
          <w:szCs w:val="24"/>
        </w:rPr>
        <w:t xml:space="preserve"> </w:t>
      </w:r>
      <w:r w:rsidR="007969C4">
        <w:rPr>
          <w:rFonts w:asciiTheme="majorHAnsi" w:hAnsiTheme="majorHAnsi"/>
          <w:sz w:val="20"/>
          <w:szCs w:val="24"/>
        </w:rPr>
        <w:t>salary</w:t>
      </w:r>
      <w:r w:rsidR="00C620A9">
        <w:rPr>
          <w:rFonts w:asciiTheme="majorHAnsi" w:hAnsiTheme="majorHAnsi"/>
          <w:sz w:val="20"/>
          <w:szCs w:val="24"/>
        </w:rPr>
        <w:t xml:space="preserve"> paid position with employment being contingent upon program enrollment.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lesson plans for classroom 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005D86" w:rsidRPr="00CD74B8">
        <w:rPr>
          <w:rFonts w:asciiTheme="majorHAnsi" w:hAnsiTheme="majorHAnsi"/>
          <w:b/>
          <w:sz w:val="20"/>
          <w:szCs w:val="24"/>
        </w:rPr>
        <w:t xml:space="preserve">This </w:t>
      </w:r>
      <w:r w:rsidR="00CD74B8" w:rsidRPr="00CD74B8">
        <w:rPr>
          <w:rFonts w:asciiTheme="majorHAnsi" w:hAnsiTheme="majorHAnsi"/>
          <w:b/>
          <w:sz w:val="20"/>
          <w:szCs w:val="24"/>
        </w:rPr>
        <w:t>position</w:t>
      </w:r>
      <w:r w:rsidR="00005D86" w:rsidRPr="00CD74B8">
        <w:rPr>
          <w:rFonts w:asciiTheme="majorHAnsi" w:hAnsiTheme="majorHAnsi"/>
          <w:b/>
          <w:sz w:val="20"/>
          <w:szCs w:val="24"/>
        </w:rPr>
        <w:t xml:space="preserve"> requires a flexible schedule of morning, afternoon and evening classes to cover the 6 (Chattahoochee, Harris, Muscogee, Quitman, Stewart and Talbot) county service area. </w:t>
      </w:r>
      <w:r w:rsidR="005076B9">
        <w:rPr>
          <w:rFonts w:asciiTheme="majorHAnsi" w:hAnsiTheme="majorHAnsi"/>
          <w:b/>
          <w:sz w:val="20"/>
          <w:szCs w:val="24"/>
        </w:rPr>
        <w:t xml:space="preserve">This position is full-time/exempt.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0D4A0D" w:rsidRDefault="00375717" w:rsidP="000D4A0D">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554397">
        <w:rPr>
          <w:rFonts w:asciiTheme="majorHAnsi" w:hAnsiTheme="majorHAnsi"/>
          <w:sz w:val="20"/>
        </w:rPr>
        <w:t>basi</w:t>
      </w:r>
      <w:bookmarkStart w:id="0" w:name="_GoBack"/>
      <w:bookmarkEnd w:id="0"/>
      <w:r w:rsidR="00554397">
        <w:rPr>
          <w:rFonts w:asciiTheme="majorHAnsi" w:hAnsiTheme="majorHAnsi"/>
          <w:sz w:val="20"/>
        </w:rPr>
        <w:t>c core curriculum</w:t>
      </w:r>
      <w:r w:rsidR="000D4A0D">
        <w:rPr>
          <w:rFonts w:asciiTheme="majorHAnsi" w:hAnsiTheme="majorHAnsi"/>
          <w:sz w:val="20"/>
        </w:rPr>
        <w:t xml:space="preserve"> (math, language, science, social studies and reading)</w:t>
      </w:r>
    </w:p>
    <w:p w:rsidR="000D4A0D" w:rsidRPr="000D4A0D" w:rsidRDefault="000D4A0D" w:rsidP="000D4A0D">
      <w:pPr>
        <w:pStyle w:val="ListParagraph"/>
        <w:numPr>
          <w:ilvl w:val="0"/>
          <w:numId w:val="3"/>
        </w:numPr>
        <w:rPr>
          <w:rFonts w:asciiTheme="majorHAnsi" w:hAnsiTheme="majorHAnsi"/>
          <w:sz w:val="20"/>
        </w:rPr>
      </w:pPr>
      <w:r>
        <w:rPr>
          <w:rFonts w:asciiTheme="majorHAnsi" w:hAnsiTheme="majorHAnsi"/>
          <w:sz w:val="20"/>
        </w:rPr>
        <w:t>All Levels  of Learning (3</w:t>
      </w:r>
      <w:r w:rsidRPr="000D4A0D">
        <w:rPr>
          <w:rFonts w:asciiTheme="majorHAnsi" w:hAnsiTheme="majorHAnsi"/>
          <w:sz w:val="20"/>
          <w:vertAlign w:val="superscript"/>
        </w:rPr>
        <w:t>rd</w:t>
      </w:r>
      <w:r>
        <w:rPr>
          <w:rFonts w:asciiTheme="majorHAnsi" w:hAnsiTheme="majorHAnsi"/>
          <w:sz w:val="20"/>
        </w:rPr>
        <w:t>-12</w:t>
      </w:r>
      <w:r w:rsidRPr="000D4A0D">
        <w:rPr>
          <w:rFonts w:asciiTheme="majorHAnsi" w:hAnsiTheme="majorHAnsi"/>
          <w:sz w:val="20"/>
          <w:vertAlign w:val="superscript"/>
        </w:rPr>
        <w:t>th</w:t>
      </w:r>
      <w:r>
        <w:rPr>
          <w:rFonts w:asciiTheme="majorHAnsi" w:hAnsiTheme="majorHAnsi"/>
          <w:sz w:val="20"/>
        </w:rPr>
        <w: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554397" w:rsidP="00375717">
      <w:pPr>
        <w:pStyle w:val="ListParagraph"/>
        <w:numPr>
          <w:ilvl w:val="0"/>
          <w:numId w:val="3"/>
        </w:numPr>
        <w:rPr>
          <w:rFonts w:asciiTheme="majorHAnsi" w:hAnsiTheme="majorHAnsi"/>
          <w:sz w:val="20"/>
        </w:rPr>
      </w:pPr>
      <w:r>
        <w:rPr>
          <w:rFonts w:asciiTheme="majorHAnsi" w:hAnsiTheme="majorHAnsi"/>
          <w:sz w:val="20"/>
        </w:rPr>
        <w:t>Provides learning guidance to students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554397" w:rsidRDefault="00554397" w:rsidP="00375717">
      <w:pPr>
        <w:pStyle w:val="ListParagraph"/>
        <w:numPr>
          <w:ilvl w:val="0"/>
          <w:numId w:val="3"/>
        </w:numPr>
        <w:rPr>
          <w:rFonts w:asciiTheme="majorHAnsi" w:hAnsiTheme="majorHAnsi"/>
          <w:sz w:val="20"/>
        </w:rPr>
      </w:pPr>
      <w:r w:rsidRPr="00554397">
        <w:rPr>
          <w:rFonts w:asciiTheme="majorHAnsi" w:hAnsiTheme="majorHAnsi"/>
          <w:bCs/>
          <w:sz w:val="20"/>
        </w:rPr>
        <w:t>Promotes the adult education program to public and private organizations through the Service Delivery Area</w:t>
      </w:r>
      <w:r w:rsidRPr="00554397">
        <w:rPr>
          <w:rFonts w:asciiTheme="majorHAnsi" w:hAnsiTheme="majorHAnsi"/>
          <w:sz w:val="20"/>
        </w:rPr>
        <w:t xml:space="preserve"> </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w:t>
      </w:r>
      <w:r w:rsidR="00554397">
        <w:rPr>
          <w:rFonts w:asciiTheme="majorHAnsi" w:hAnsiTheme="majorHAnsi"/>
          <w:sz w:val="20"/>
        </w:rPr>
        <w:t xml:space="preserve"> and </w:t>
      </w:r>
      <w:r w:rsidRPr="00375717">
        <w:rPr>
          <w:rFonts w:asciiTheme="majorHAnsi" w:hAnsiTheme="majorHAnsi"/>
          <w:sz w:val="20"/>
        </w:rPr>
        <w:t>retention</w:t>
      </w:r>
      <w:r w:rsidR="00554397">
        <w:rPr>
          <w:rFonts w:asciiTheme="majorHAnsi" w:hAnsiTheme="majorHAnsi"/>
          <w:sz w:val="20"/>
        </w:rPr>
        <w:t xml:space="preserve"> efforts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Prepares lesson plans for classroom instruction and obtains or prepares instructional materials for classroom use </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Provides learner guidance to students; </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Evaluates students' ongoing progress and performance in attaining goals and objectives; </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Promotes the adult education program to public and private organizations through the Service Delivery Area of the college; </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Participates in EAGLE competition; </w:t>
      </w:r>
    </w:p>
    <w:p w:rsidR="000A4BB7"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Prepares and maintains all required documentation and administrative reports; </w:t>
      </w:r>
    </w:p>
    <w:p w:rsidR="007969C4" w:rsidRPr="000A4BB7" w:rsidRDefault="007969C4" w:rsidP="0011017E">
      <w:pPr>
        <w:pStyle w:val="ListParagraph"/>
        <w:numPr>
          <w:ilvl w:val="0"/>
          <w:numId w:val="3"/>
        </w:numPr>
        <w:spacing w:after="120" w:line="240" w:lineRule="auto"/>
        <w:rPr>
          <w:rFonts w:asciiTheme="majorHAnsi" w:hAnsiTheme="majorHAnsi"/>
          <w:b/>
          <w:sz w:val="20"/>
          <w:szCs w:val="20"/>
          <w:u w:val="single"/>
        </w:rPr>
      </w:pPr>
      <w:r w:rsidRPr="000A4BB7">
        <w:rPr>
          <w:rFonts w:asciiTheme="majorHAnsi" w:hAnsiTheme="majorHAnsi"/>
          <w:sz w:val="20"/>
          <w:szCs w:val="20"/>
        </w:rPr>
        <w:t xml:space="preserve">Plans, organizes and participates in staff development and team conferences; </w:t>
      </w:r>
    </w:p>
    <w:p w:rsidR="00F6175A" w:rsidRPr="007969C4" w:rsidRDefault="00AA09CC" w:rsidP="007969C4">
      <w:pPr>
        <w:spacing w:after="120" w:line="240" w:lineRule="auto"/>
        <w:rPr>
          <w:rFonts w:asciiTheme="majorHAnsi" w:hAnsiTheme="majorHAnsi"/>
          <w:b/>
          <w:sz w:val="20"/>
          <w:szCs w:val="20"/>
          <w:u w:val="single"/>
        </w:rPr>
      </w:pPr>
      <w:r w:rsidRPr="007969C4">
        <w:rPr>
          <w:rFonts w:asciiTheme="majorHAnsi" w:hAnsiTheme="majorHAnsi"/>
          <w:b/>
          <w:sz w:val="20"/>
          <w:szCs w:val="20"/>
          <w:u w:val="single"/>
        </w:rPr>
        <w:t>Minimum Qualifications</w:t>
      </w:r>
    </w:p>
    <w:p w:rsidR="00203C6E" w:rsidRPr="00203C6E" w:rsidRDefault="00554397" w:rsidP="00203C6E">
      <w:pPr>
        <w:pStyle w:val="ListParagraph"/>
        <w:numPr>
          <w:ilvl w:val="0"/>
          <w:numId w:val="1"/>
        </w:numPr>
        <w:spacing w:after="120" w:line="240" w:lineRule="auto"/>
        <w:rPr>
          <w:rFonts w:asciiTheme="majorHAnsi" w:hAnsiTheme="majorHAnsi"/>
          <w:b/>
          <w:sz w:val="18"/>
          <w:szCs w:val="20"/>
          <w:u w:val="single"/>
        </w:rPr>
      </w:pPr>
      <w:r w:rsidRPr="00554397">
        <w:rPr>
          <w:rFonts w:asciiTheme="majorHAnsi" w:hAnsiTheme="majorHAnsi"/>
          <w:color w:val="000000"/>
          <w:sz w:val="20"/>
        </w:rPr>
        <w:t xml:space="preserve">Completion of a bachelor's degree from a college or university, preferably in education or a related field. </w:t>
      </w:r>
    </w:p>
    <w:p w:rsidR="00AD6D77" w:rsidRPr="00AD6D77" w:rsidRDefault="00AD6D77" w:rsidP="00AD6D77">
      <w:pPr>
        <w:spacing w:after="120" w:line="240" w:lineRule="auto"/>
        <w:rPr>
          <w:rFonts w:asciiTheme="majorHAnsi" w:hAnsiTheme="majorHAnsi"/>
          <w:b/>
          <w:sz w:val="18"/>
          <w:szCs w:val="20"/>
          <w:u w:val="single"/>
        </w:rPr>
      </w:pPr>
      <w:r>
        <w:rPr>
          <w:rFonts w:asciiTheme="majorHAnsi" w:hAnsiTheme="majorHAnsi"/>
          <w:b/>
          <w:sz w:val="20"/>
          <w:szCs w:val="20"/>
          <w:u w:val="single"/>
        </w:rPr>
        <w:t>Preferred</w:t>
      </w:r>
      <w:r w:rsidRPr="00AD6D77">
        <w:rPr>
          <w:rFonts w:asciiTheme="majorHAnsi" w:hAnsiTheme="majorHAnsi"/>
          <w:b/>
          <w:sz w:val="20"/>
          <w:szCs w:val="20"/>
          <w:u w:val="single"/>
        </w:rPr>
        <w:t xml:space="preserve"> Qualifications</w:t>
      </w:r>
    </w:p>
    <w:p w:rsidR="00554397" w:rsidRPr="00554397" w:rsidRDefault="00AD6D77" w:rsidP="00F6175A">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One</w:t>
      </w:r>
      <w:r w:rsidR="00554397">
        <w:rPr>
          <w:rFonts w:asciiTheme="majorHAnsi" w:hAnsiTheme="majorHAnsi"/>
          <w:color w:val="000000"/>
          <w:sz w:val="20"/>
        </w:rPr>
        <w:t xml:space="preserve"> year </w:t>
      </w:r>
      <w:r>
        <w:rPr>
          <w:rFonts w:asciiTheme="majorHAnsi" w:hAnsiTheme="majorHAnsi"/>
          <w:color w:val="000000"/>
          <w:sz w:val="20"/>
        </w:rPr>
        <w:t xml:space="preserve">specialized </w:t>
      </w:r>
      <w:r w:rsidR="00554397">
        <w:rPr>
          <w:rFonts w:asciiTheme="majorHAnsi" w:hAnsiTheme="majorHAnsi"/>
          <w:color w:val="000000"/>
          <w:sz w:val="20"/>
        </w:rPr>
        <w:t>teaching experience within an adult education environment</w:t>
      </w:r>
      <w:r>
        <w:rPr>
          <w:rFonts w:asciiTheme="majorHAnsi" w:hAnsiTheme="majorHAnsi"/>
          <w:color w:val="000000"/>
          <w:sz w:val="20"/>
        </w:rPr>
        <w:t xml:space="preserve"> in a </w:t>
      </w:r>
      <w:r w:rsidR="00554397">
        <w:rPr>
          <w:rFonts w:asciiTheme="majorHAnsi" w:hAnsiTheme="majorHAnsi"/>
          <w:color w:val="000000"/>
          <w:sz w:val="20"/>
        </w:rPr>
        <w:t>classroom setting</w:t>
      </w:r>
    </w:p>
    <w:p w:rsidR="00554397" w:rsidRPr="00554397" w:rsidRDefault="00554397" w:rsidP="00F6175A">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Working knowledge of GALIS</w:t>
      </w:r>
      <w:r w:rsidR="00203C6E">
        <w:rPr>
          <w:rFonts w:asciiTheme="majorHAnsi" w:hAnsiTheme="majorHAnsi"/>
          <w:color w:val="000000"/>
          <w:sz w:val="20"/>
        </w:rPr>
        <w:t xml:space="preserve"> and TABE Online</w:t>
      </w:r>
    </w:p>
    <w:p w:rsidR="00B150C5" w:rsidRDefault="00B150C5">
      <w:pPr>
        <w:rPr>
          <w:rFonts w:asciiTheme="majorHAnsi" w:hAnsiTheme="majorHAnsi"/>
          <w:b/>
          <w:sz w:val="20"/>
          <w:szCs w:val="20"/>
          <w:u w:val="single"/>
        </w:rPr>
      </w:pPr>
      <w:r>
        <w:rPr>
          <w:rFonts w:asciiTheme="majorHAnsi" w:hAnsiTheme="majorHAnsi"/>
          <w:b/>
          <w:sz w:val="20"/>
          <w:szCs w:val="20"/>
          <w:u w:val="single"/>
        </w:rPr>
        <w:br w:type="page"/>
      </w:r>
    </w:p>
    <w:p w:rsidR="00F6175A" w:rsidRDefault="00C620A9" w:rsidP="004C7FC2">
      <w:pPr>
        <w:spacing w:after="120" w:line="240" w:lineRule="auto"/>
        <w:rPr>
          <w:rFonts w:asciiTheme="majorHAnsi" w:hAnsiTheme="majorHAnsi"/>
          <w:b/>
          <w:sz w:val="20"/>
          <w:szCs w:val="20"/>
          <w:u w:val="single"/>
        </w:rPr>
      </w:pPr>
      <w:r>
        <w:rPr>
          <w:rFonts w:asciiTheme="majorHAnsi" w:hAnsiTheme="majorHAnsi"/>
          <w:b/>
          <w:sz w:val="20"/>
          <w:szCs w:val="20"/>
          <w:u w:val="single"/>
        </w:rPr>
        <w:lastRenderedPageBreak/>
        <w:t>Salary</w:t>
      </w:r>
    </w:p>
    <w:p w:rsidR="00BF0E66" w:rsidRDefault="00BF0E66" w:rsidP="00BF0E66">
      <w:pPr>
        <w:spacing w:after="120" w:line="240" w:lineRule="auto"/>
        <w:rPr>
          <w:rFonts w:asciiTheme="majorHAnsi" w:eastAsia="Times New Roman" w:hAnsiTheme="majorHAnsi" w:cs="Times New Roman"/>
          <w:sz w:val="20"/>
          <w:szCs w:val="20"/>
        </w:rPr>
      </w:pPr>
      <w:r w:rsidRPr="00AC1784">
        <w:rPr>
          <w:rFonts w:asciiTheme="majorHAnsi" w:eastAsia="Times New Roman" w:hAnsiTheme="majorHAnsi" w:cs="Times New Roman"/>
          <w:sz w:val="20"/>
          <w:szCs w:val="20"/>
        </w:rPr>
        <w:t>Salary is commensurate with education and experience. Benefits include state holidays, annual leave, and sick leave, State of Georgia Retirement, Health and Flexible Benefits Program.</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4C7FC2" w:rsidP="004C7FC2">
      <w:pPr>
        <w:spacing w:after="120" w:line="240" w:lineRule="auto"/>
        <w:rPr>
          <w:rFonts w:asciiTheme="majorHAnsi" w:hAnsiTheme="majorHAnsi"/>
          <w:sz w:val="20"/>
          <w:szCs w:val="20"/>
        </w:rPr>
      </w:pPr>
      <w:r w:rsidRPr="00633E98">
        <w:rPr>
          <w:rFonts w:asciiTheme="majorHAnsi" w:hAnsiTheme="majorHAnsi"/>
          <w:sz w:val="20"/>
          <w:szCs w:val="20"/>
        </w:rPr>
        <w:t>For consideration, app</w:t>
      </w:r>
      <w:r w:rsidR="00203C6E">
        <w:rPr>
          <w:rFonts w:asciiTheme="majorHAnsi" w:hAnsiTheme="majorHAnsi"/>
          <w:sz w:val="20"/>
          <w:szCs w:val="20"/>
        </w:rPr>
        <w:t xml:space="preserve">lications should be received by </w:t>
      </w:r>
      <w:r w:rsidR="00B150C5">
        <w:rPr>
          <w:rFonts w:asciiTheme="majorHAnsi" w:hAnsiTheme="majorHAnsi"/>
          <w:sz w:val="20"/>
          <w:szCs w:val="20"/>
        </w:rPr>
        <w:t>February 21, 2018</w:t>
      </w:r>
      <w:r w:rsidR="00554397">
        <w:rPr>
          <w:rFonts w:asciiTheme="majorHAnsi" w:hAnsiTheme="majorHAnsi"/>
          <w:sz w:val="20"/>
          <w:szCs w:val="20"/>
        </w:rPr>
        <w:t xml:space="preserve">. </w:t>
      </w:r>
      <w:r w:rsidRPr="00633E98">
        <w:rPr>
          <w:rFonts w:asciiTheme="majorHAnsi" w:hAnsiTheme="majorHAnsi"/>
          <w:sz w:val="20"/>
          <w:szCs w:val="20"/>
        </w:rPr>
        <w:t xml:space="preserve">Applicants must submit a Columbus Technical College employment application online at </w:t>
      </w:r>
      <w:hyperlink r:id="rId7" w:history="1">
        <w:r w:rsidRPr="00633E98">
          <w:rPr>
            <w:rStyle w:val="Hyperlink"/>
            <w:rFonts w:asciiTheme="majorHAnsi" w:hAnsiTheme="majorHAnsi"/>
            <w:sz w:val="20"/>
            <w:szCs w:val="20"/>
          </w:rPr>
          <w:t>www.columbustech.edu</w:t>
        </w:r>
      </w:hyperlink>
      <w:r w:rsidRPr="00633E98">
        <w:rPr>
          <w:rFonts w:asciiTheme="majorHAnsi" w:hAnsiTheme="majorHAnsi"/>
          <w:sz w:val="20"/>
          <w:szCs w:val="20"/>
        </w:rPr>
        <w:t xml:space="preserve"> CTC Employment, and upload a cover letter and resume at time of application (Incomplete submissions will not be considered).</w:t>
      </w:r>
      <w:r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BE5BBA" w:rsidRPr="00E5691F" w:rsidRDefault="00BE5BBA" w:rsidP="00BE5BBA">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E5BBA" w:rsidRPr="00E5691F" w:rsidRDefault="00BE5BBA" w:rsidP="00BE5BBA">
      <w:pPr>
        <w:spacing w:after="0" w:line="240" w:lineRule="auto"/>
        <w:rPr>
          <w:rFonts w:asciiTheme="majorHAnsi" w:hAnsiTheme="majorHAnsi" w:cs="Times New Roman"/>
          <w:sz w:val="20"/>
          <w:szCs w:val="24"/>
        </w:rPr>
      </w:pPr>
    </w:p>
    <w:p w:rsidR="00BE5BBA" w:rsidRPr="00E5691F" w:rsidRDefault="00BE5BBA" w:rsidP="00BE5BBA">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BE5BBA" w:rsidRDefault="00BE5BBA" w:rsidP="00BE5BBA">
      <w:pPr>
        <w:pStyle w:val="BodyText"/>
        <w:rPr>
          <w:rFonts w:asciiTheme="majorHAnsi" w:hAnsiTheme="majorHAnsi"/>
          <w:color w:val="000000"/>
          <w:sz w:val="16"/>
        </w:rPr>
      </w:pPr>
    </w:p>
    <w:p w:rsidR="00583D00" w:rsidRPr="00633E98" w:rsidRDefault="00583D00" w:rsidP="00BE5BBA">
      <w:pPr>
        <w:spacing w:after="120" w:line="240" w:lineRule="auto"/>
        <w:rPr>
          <w:rFonts w:asciiTheme="majorHAnsi" w:hAnsiTheme="majorHAnsi"/>
          <w:b/>
          <w:u w:val="single"/>
        </w:rPr>
      </w:pPr>
    </w:p>
    <w:sectPr w:rsidR="00583D00" w:rsidRPr="00633E98" w:rsidSect="00554397">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05D86"/>
    <w:rsid w:val="00020023"/>
    <w:rsid w:val="000A4BB7"/>
    <w:rsid w:val="000D4A0D"/>
    <w:rsid w:val="00121D5D"/>
    <w:rsid w:val="001764FB"/>
    <w:rsid w:val="001B3FE9"/>
    <w:rsid w:val="001F265E"/>
    <w:rsid w:val="00203C6E"/>
    <w:rsid w:val="00375717"/>
    <w:rsid w:val="0040263D"/>
    <w:rsid w:val="00443839"/>
    <w:rsid w:val="004C7FC2"/>
    <w:rsid w:val="004D6222"/>
    <w:rsid w:val="004E44CA"/>
    <w:rsid w:val="005076B9"/>
    <w:rsid w:val="005309D4"/>
    <w:rsid w:val="005508E6"/>
    <w:rsid w:val="00554397"/>
    <w:rsid w:val="00573846"/>
    <w:rsid w:val="00583D00"/>
    <w:rsid w:val="00596C34"/>
    <w:rsid w:val="006264B6"/>
    <w:rsid w:val="00633E98"/>
    <w:rsid w:val="00664F0E"/>
    <w:rsid w:val="006F67C8"/>
    <w:rsid w:val="007969C4"/>
    <w:rsid w:val="007B5290"/>
    <w:rsid w:val="007F6452"/>
    <w:rsid w:val="00807060"/>
    <w:rsid w:val="0081039D"/>
    <w:rsid w:val="0086506F"/>
    <w:rsid w:val="00A95170"/>
    <w:rsid w:val="00AA09CC"/>
    <w:rsid w:val="00AD0E1A"/>
    <w:rsid w:val="00AD6D77"/>
    <w:rsid w:val="00B150C5"/>
    <w:rsid w:val="00B46856"/>
    <w:rsid w:val="00B9083C"/>
    <w:rsid w:val="00BA7F89"/>
    <w:rsid w:val="00BE5BBA"/>
    <w:rsid w:val="00BF0E66"/>
    <w:rsid w:val="00BF589C"/>
    <w:rsid w:val="00C078EF"/>
    <w:rsid w:val="00C42BDD"/>
    <w:rsid w:val="00C620A9"/>
    <w:rsid w:val="00CD74B8"/>
    <w:rsid w:val="00D00718"/>
    <w:rsid w:val="00D3708A"/>
    <w:rsid w:val="00D44ED7"/>
    <w:rsid w:val="00F6175A"/>
    <w:rsid w:val="00F83F71"/>
    <w:rsid w:val="00FB1401"/>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2018-02-14T18:43:00Z</dcterms:created>
  <dcterms:modified xsi:type="dcterms:W3CDTF">2018-02-14T18:43:00Z</dcterms:modified>
</cp:coreProperties>
</file>