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CD37EF" w:rsidP="00635D77">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4A5756D" wp14:editId="1A96AEA4">
            <wp:simplePos x="0" y="0"/>
            <wp:positionH relativeFrom="column">
              <wp:posOffset>1831382</wp:posOffset>
            </wp:positionH>
            <wp:positionV relativeFrom="paragraph">
              <wp:posOffset>-123190</wp:posOffset>
            </wp:positionV>
            <wp:extent cx="2305050" cy="1099636"/>
            <wp:effectExtent l="0" t="0" r="0" b="5715"/>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099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7EF" w:rsidRDefault="00CD37EF" w:rsidP="00AA09CC">
      <w:pPr>
        <w:pStyle w:val="Title"/>
        <w:spacing w:after="120"/>
        <w:jc w:val="center"/>
        <w:rPr>
          <w:rStyle w:val="SubtleEmphasis"/>
          <w:b/>
          <w:color w:val="404040" w:themeColor="text1" w:themeTint="BF"/>
          <w:sz w:val="24"/>
        </w:rPr>
      </w:pPr>
      <w:bookmarkStart w:id="0" w:name="_GoBack"/>
      <w:bookmarkEnd w:id="0"/>
    </w:p>
    <w:p w:rsidR="00CD37EF" w:rsidRDefault="00CD37EF" w:rsidP="00AA09CC">
      <w:pPr>
        <w:pStyle w:val="Title"/>
        <w:spacing w:after="120"/>
        <w:jc w:val="center"/>
        <w:rPr>
          <w:rStyle w:val="SubtleEmphasis"/>
          <w:b/>
          <w:color w:val="404040" w:themeColor="text1" w:themeTint="BF"/>
          <w:sz w:val="24"/>
        </w:rPr>
      </w:pPr>
    </w:p>
    <w:p w:rsidR="00CD37EF" w:rsidRDefault="00CD37EF" w:rsidP="00AA09CC">
      <w:pPr>
        <w:pStyle w:val="Title"/>
        <w:spacing w:after="120"/>
        <w:jc w:val="center"/>
        <w:rPr>
          <w:rStyle w:val="SubtleEmphasis"/>
          <w:b/>
          <w:color w:val="404040" w:themeColor="text1" w:themeTint="BF"/>
          <w:sz w:val="24"/>
        </w:rPr>
      </w:pPr>
    </w:p>
    <w:p w:rsidR="00CD37EF" w:rsidRDefault="00CD37E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455379" w:rsidP="00AA09CC">
      <w:pPr>
        <w:pStyle w:val="Heading2"/>
        <w:rPr>
          <w:color w:val="auto"/>
          <w:sz w:val="24"/>
          <w:szCs w:val="28"/>
          <w:u w:val="single"/>
        </w:rPr>
      </w:pPr>
      <w:r>
        <w:rPr>
          <w:color w:val="auto"/>
          <w:sz w:val="24"/>
          <w:szCs w:val="28"/>
          <w:u w:val="single"/>
        </w:rPr>
        <w:t>Testing Specialist</w:t>
      </w:r>
      <w:r w:rsidR="00731E15">
        <w:rPr>
          <w:color w:val="auto"/>
          <w:sz w:val="24"/>
          <w:szCs w:val="28"/>
          <w:u w:val="single"/>
        </w:rPr>
        <w:t xml:space="preserve">- </w:t>
      </w:r>
      <w:r w:rsidR="00635D77">
        <w:rPr>
          <w:color w:val="auto"/>
          <w:sz w:val="24"/>
          <w:szCs w:val="28"/>
          <w:u w:val="single"/>
        </w:rPr>
        <w:t>Part-time</w:t>
      </w:r>
    </w:p>
    <w:p w:rsidR="00731E15" w:rsidRPr="00CD37EF" w:rsidRDefault="00AA09CC" w:rsidP="00731E15">
      <w:pPr>
        <w:autoSpaceDE w:val="0"/>
        <w:autoSpaceDN w:val="0"/>
        <w:adjustRightInd w:val="0"/>
        <w:spacing w:after="0" w:line="240" w:lineRule="auto"/>
        <w:rPr>
          <w:rFonts w:ascii="ArialMT" w:hAnsi="ArialMT" w:cs="ArialMT"/>
          <w:sz w:val="24"/>
        </w:rPr>
      </w:pPr>
      <w:r w:rsidRPr="00CD37EF">
        <w:rPr>
          <w:rFonts w:asciiTheme="majorHAnsi" w:hAnsiTheme="majorHAnsi"/>
          <w:szCs w:val="24"/>
        </w:rPr>
        <w:t xml:space="preserve">Columbus Technical College is seeking an individual to serve as </w:t>
      </w:r>
      <w:r w:rsidR="00375717" w:rsidRPr="00CD37EF">
        <w:rPr>
          <w:rFonts w:asciiTheme="majorHAnsi" w:hAnsiTheme="majorHAnsi"/>
          <w:szCs w:val="24"/>
        </w:rPr>
        <w:t xml:space="preserve">a </w:t>
      </w:r>
      <w:r w:rsidR="00635D77" w:rsidRPr="00CD37EF">
        <w:rPr>
          <w:rFonts w:asciiTheme="majorHAnsi" w:hAnsiTheme="majorHAnsi"/>
          <w:szCs w:val="24"/>
        </w:rPr>
        <w:t>part-time</w:t>
      </w:r>
      <w:r w:rsidR="00375717" w:rsidRPr="00CD37EF">
        <w:rPr>
          <w:rFonts w:asciiTheme="majorHAnsi" w:hAnsiTheme="majorHAnsi"/>
          <w:szCs w:val="24"/>
        </w:rPr>
        <w:t xml:space="preserve"> </w:t>
      </w:r>
      <w:r w:rsidR="00455379" w:rsidRPr="00CD37EF">
        <w:rPr>
          <w:rFonts w:asciiTheme="majorHAnsi" w:hAnsiTheme="majorHAnsi"/>
          <w:szCs w:val="24"/>
        </w:rPr>
        <w:t xml:space="preserve">Testing Specialist </w:t>
      </w:r>
      <w:r w:rsidR="00731E15" w:rsidRPr="00CD37EF">
        <w:rPr>
          <w:rFonts w:asciiTheme="majorHAnsi" w:hAnsiTheme="majorHAnsi"/>
          <w:szCs w:val="24"/>
        </w:rPr>
        <w:t xml:space="preserve">in </w:t>
      </w:r>
      <w:r w:rsidR="00455379" w:rsidRPr="00CD37EF">
        <w:rPr>
          <w:rFonts w:asciiTheme="majorHAnsi" w:hAnsiTheme="majorHAnsi"/>
          <w:szCs w:val="24"/>
        </w:rPr>
        <w:t>Economic Development</w:t>
      </w:r>
      <w:r w:rsidR="00731E15" w:rsidRPr="00CD37EF">
        <w:rPr>
          <w:rFonts w:asciiTheme="majorHAnsi" w:hAnsiTheme="majorHAnsi"/>
          <w:szCs w:val="24"/>
        </w:rPr>
        <w:t xml:space="preserve"> </w:t>
      </w:r>
      <w:r w:rsidR="00914A2D" w:rsidRPr="00CD37EF">
        <w:rPr>
          <w:rFonts w:asciiTheme="majorHAnsi" w:hAnsiTheme="majorHAnsi"/>
          <w:szCs w:val="24"/>
        </w:rPr>
        <w:t>Department.</w:t>
      </w:r>
      <w:r w:rsidR="00731E15" w:rsidRPr="00CD37EF">
        <w:rPr>
          <w:rFonts w:asciiTheme="majorHAnsi" w:hAnsiTheme="majorHAnsi"/>
          <w:szCs w:val="24"/>
        </w:rPr>
        <w:t xml:space="preserve"> </w:t>
      </w:r>
      <w:r w:rsidRPr="00CD37EF">
        <w:rPr>
          <w:rFonts w:asciiTheme="majorHAnsi" w:hAnsiTheme="majorHAnsi"/>
          <w:szCs w:val="24"/>
        </w:rPr>
        <w:t xml:space="preserve">This individual will </w:t>
      </w:r>
      <w:r w:rsidR="00443839" w:rsidRPr="00CD37EF">
        <w:rPr>
          <w:rFonts w:asciiTheme="majorHAnsi" w:hAnsiTheme="majorHAnsi"/>
          <w:szCs w:val="24"/>
        </w:rPr>
        <w:t xml:space="preserve">be responsible for </w:t>
      </w:r>
      <w:r w:rsidR="00731E15" w:rsidRPr="00CD37EF">
        <w:rPr>
          <w:rFonts w:asciiTheme="majorHAnsi" w:hAnsiTheme="majorHAnsi" w:cs="ArialMT"/>
        </w:rPr>
        <w:t xml:space="preserve">providing </w:t>
      </w:r>
      <w:r w:rsidR="00455379" w:rsidRPr="00CD37EF">
        <w:rPr>
          <w:rFonts w:asciiTheme="majorHAnsi" w:hAnsiTheme="majorHAnsi" w:cs="ArialMT"/>
        </w:rPr>
        <w:t xml:space="preserve">testing and testing services to customers. </w:t>
      </w:r>
      <w:r w:rsidR="00635D77" w:rsidRPr="00CD37EF">
        <w:rPr>
          <w:rFonts w:asciiTheme="majorHAnsi" w:hAnsiTheme="majorHAnsi" w:cs="ArialMT"/>
          <w:b/>
        </w:rPr>
        <w:t xml:space="preserve">This position is part-time/non-exempt. </w:t>
      </w:r>
    </w:p>
    <w:p w:rsidR="00731E15" w:rsidRDefault="00731E15" w:rsidP="00731E15">
      <w:pPr>
        <w:autoSpaceDE w:val="0"/>
        <w:autoSpaceDN w:val="0"/>
        <w:adjustRightInd w:val="0"/>
        <w:spacing w:after="0" w:line="240" w:lineRule="auto"/>
        <w:rPr>
          <w:rFonts w:ascii="ArialMT" w:hAnsi="ArialMT" w:cs="ArialMT"/>
        </w:rPr>
      </w:pPr>
    </w:p>
    <w:p w:rsidR="00731E15" w:rsidRPr="00CD37EF" w:rsidRDefault="00443839" w:rsidP="00731E15">
      <w:pPr>
        <w:autoSpaceDE w:val="0"/>
        <w:autoSpaceDN w:val="0"/>
        <w:adjustRightInd w:val="0"/>
        <w:spacing w:after="0"/>
        <w:rPr>
          <w:rFonts w:asciiTheme="majorHAnsi" w:hAnsiTheme="majorHAnsi"/>
          <w:b/>
          <w:sz w:val="24"/>
          <w:szCs w:val="24"/>
          <w:u w:val="single"/>
        </w:rPr>
      </w:pPr>
      <w:r w:rsidRPr="00CD37EF">
        <w:rPr>
          <w:rFonts w:asciiTheme="majorHAnsi" w:hAnsiTheme="majorHAnsi"/>
          <w:b/>
          <w:sz w:val="24"/>
          <w:szCs w:val="24"/>
          <w:u w:val="single"/>
        </w:rPr>
        <w:t>Responsibilities: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Proctors various academic, distance learning, exemption and nationally recognized college exams to ensure test security</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Creates and maintains Assessment Databases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Data entry of students’ scores into appropriate student database system</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Maintains appropriate test administrator certifications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Oversees exam software installation, maintenance and upgrades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Registers students for exams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Monitors daily exam schedule</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Maintains exam files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Prepares and sends correspondences to other colleges, instructors, and testing agents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Communicates exam scores to students</w:t>
      </w:r>
    </w:p>
    <w:p w:rsidR="00455379" w:rsidRPr="00CD37EF" w:rsidRDefault="00455379" w:rsidP="00455379">
      <w:pPr>
        <w:pStyle w:val="ListParagraph"/>
        <w:numPr>
          <w:ilvl w:val="0"/>
          <w:numId w:val="7"/>
        </w:numPr>
        <w:spacing w:after="0"/>
        <w:ind w:left="360" w:hanging="270"/>
        <w:rPr>
          <w:rFonts w:asciiTheme="majorHAnsi" w:hAnsiTheme="majorHAnsi"/>
        </w:rPr>
      </w:pPr>
      <w:r w:rsidRPr="00CD37EF">
        <w:rPr>
          <w:rFonts w:asciiTheme="majorHAnsi" w:hAnsiTheme="majorHAnsi"/>
        </w:rPr>
        <w:t>Advisement of students on test scores, next steps and registration</w:t>
      </w:r>
    </w:p>
    <w:p w:rsidR="00455379" w:rsidRPr="00CD37EF" w:rsidRDefault="00455379" w:rsidP="00455379">
      <w:pPr>
        <w:pStyle w:val="ListParagraph"/>
        <w:numPr>
          <w:ilvl w:val="0"/>
          <w:numId w:val="7"/>
        </w:numPr>
        <w:spacing w:after="0" w:line="240" w:lineRule="auto"/>
        <w:ind w:left="360" w:hanging="270"/>
        <w:rPr>
          <w:rFonts w:asciiTheme="majorHAnsi" w:hAnsiTheme="majorHAnsi"/>
        </w:rPr>
      </w:pPr>
      <w:r w:rsidRPr="00CD37EF">
        <w:rPr>
          <w:rFonts w:asciiTheme="majorHAnsi" w:hAnsiTheme="majorHAnsi"/>
        </w:rPr>
        <w:t>Creates site, incident and irregularity reports</w:t>
      </w:r>
    </w:p>
    <w:p w:rsidR="00731E15" w:rsidRPr="00CD37EF" w:rsidRDefault="00455379" w:rsidP="00455379">
      <w:pPr>
        <w:pStyle w:val="ListParagraph"/>
        <w:numPr>
          <w:ilvl w:val="0"/>
          <w:numId w:val="7"/>
        </w:numPr>
        <w:spacing w:after="0" w:line="240" w:lineRule="auto"/>
        <w:ind w:left="360" w:hanging="270"/>
        <w:rPr>
          <w:rFonts w:asciiTheme="majorHAnsi" w:hAnsiTheme="majorHAnsi"/>
        </w:rPr>
      </w:pPr>
      <w:r w:rsidRPr="00CD37EF">
        <w:rPr>
          <w:rFonts w:asciiTheme="majorHAnsi" w:hAnsiTheme="majorHAnsi"/>
        </w:rPr>
        <w:t>Develops Assessment Training materials</w:t>
      </w:r>
    </w:p>
    <w:p w:rsidR="00455379" w:rsidRPr="00455379" w:rsidRDefault="00455379" w:rsidP="00455379">
      <w:pPr>
        <w:pStyle w:val="ListParagraph"/>
        <w:spacing w:after="0" w:line="240" w:lineRule="auto"/>
        <w:ind w:left="360"/>
        <w:rPr>
          <w:rFonts w:asciiTheme="majorHAnsi" w:hAnsiTheme="majorHAnsi"/>
          <w:sz w:val="20"/>
        </w:rPr>
      </w:pPr>
    </w:p>
    <w:p w:rsidR="00F6175A" w:rsidRPr="00CD37EF" w:rsidRDefault="00AA09CC" w:rsidP="00731E15">
      <w:pPr>
        <w:spacing w:after="120" w:line="240" w:lineRule="auto"/>
        <w:rPr>
          <w:rFonts w:asciiTheme="majorHAnsi" w:hAnsiTheme="majorHAnsi"/>
          <w:b/>
          <w:sz w:val="24"/>
          <w:szCs w:val="20"/>
          <w:u w:val="single"/>
        </w:rPr>
      </w:pPr>
      <w:r w:rsidRPr="00CD37EF">
        <w:rPr>
          <w:rFonts w:asciiTheme="majorHAnsi" w:hAnsiTheme="majorHAnsi"/>
          <w:b/>
          <w:sz w:val="24"/>
          <w:szCs w:val="20"/>
          <w:u w:val="single"/>
        </w:rPr>
        <w:t>Minimum Qualifications</w:t>
      </w:r>
    </w:p>
    <w:p w:rsidR="00731E15" w:rsidRPr="00CD37EF" w:rsidRDefault="00455379" w:rsidP="00CD37EF">
      <w:pPr>
        <w:pStyle w:val="ListParagraph"/>
        <w:numPr>
          <w:ilvl w:val="0"/>
          <w:numId w:val="7"/>
        </w:numPr>
        <w:spacing w:after="0" w:line="240" w:lineRule="auto"/>
        <w:ind w:left="360" w:hanging="270"/>
        <w:rPr>
          <w:rFonts w:asciiTheme="majorHAnsi" w:hAnsiTheme="majorHAnsi"/>
        </w:rPr>
      </w:pPr>
      <w:r w:rsidRPr="00CD37EF">
        <w:rPr>
          <w:rFonts w:asciiTheme="majorHAnsi" w:hAnsiTheme="majorHAnsi"/>
        </w:rPr>
        <w:t>Associate Degree *and* Three (3) years of work related experience</w:t>
      </w:r>
    </w:p>
    <w:p w:rsidR="000C6D8F" w:rsidRPr="00CD37EF" w:rsidRDefault="000C6D8F" w:rsidP="000C6D8F">
      <w:pPr>
        <w:pStyle w:val="ListParagraph"/>
        <w:spacing w:after="0" w:line="360" w:lineRule="auto"/>
        <w:ind w:left="360"/>
        <w:rPr>
          <w:rFonts w:asciiTheme="majorHAnsi" w:hAnsiTheme="majorHAnsi"/>
          <w:b/>
        </w:rPr>
      </w:pPr>
      <w:r w:rsidRPr="00CD37EF">
        <w:rPr>
          <w:rFonts w:asciiTheme="majorHAnsi" w:hAnsiTheme="majorHAnsi" w:cs="ArialMT"/>
          <w:b/>
        </w:rPr>
        <w:t>Note: Experience may substitute for the degree on a year-for-year basis</w:t>
      </w:r>
      <w:r w:rsidRPr="00CD37EF">
        <w:rPr>
          <w:rFonts w:ascii="ArialMT" w:hAnsi="ArialMT" w:cs="ArialMT"/>
          <w:b/>
        </w:rPr>
        <w:t>.</w:t>
      </w:r>
    </w:p>
    <w:p w:rsidR="00E62177" w:rsidRPr="00CD37EF" w:rsidRDefault="00E62177" w:rsidP="00E62177">
      <w:pPr>
        <w:spacing w:after="120" w:line="240" w:lineRule="auto"/>
        <w:rPr>
          <w:rFonts w:asciiTheme="majorHAnsi" w:hAnsiTheme="majorHAnsi"/>
          <w:b/>
          <w:sz w:val="24"/>
          <w:szCs w:val="20"/>
          <w:u w:val="single"/>
        </w:rPr>
      </w:pPr>
      <w:r w:rsidRPr="00CD37EF">
        <w:rPr>
          <w:rFonts w:asciiTheme="majorHAnsi" w:hAnsiTheme="majorHAnsi"/>
          <w:b/>
          <w:sz w:val="24"/>
          <w:szCs w:val="20"/>
          <w:u w:val="single"/>
        </w:rPr>
        <w:t>Preferred Qualifications</w:t>
      </w:r>
    </w:p>
    <w:p w:rsidR="00E62177" w:rsidRPr="00CD37EF" w:rsidRDefault="00E62177" w:rsidP="00E62177">
      <w:pPr>
        <w:pStyle w:val="ListParagraph"/>
        <w:numPr>
          <w:ilvl w:val="0"/>
          <w:numId w:val="7"/>
        </w:numPr>
        <w:spacing w:after="120" w:line="240" w:lineRule="auto"/>
        <w:ind w:left="360" w:hanging="270"/>
        <w:rPr>
          <w:rFonts w:asciiTheme="majorHAnsi" w:hAnsiTheme="majorHAnsi"/>
          <w:szCs w:val="20"/>
        </w:rPr>
      </w:pPr>
      <w:r w:rsidRPr="00CD37EF">
        <w:rPr>
          <w:rFonts w:asciiTheme="majorHAnsi" w:hAnsiTheme="majorHAnsi"/>
          <w:szCs w:val="20"/>
        </w:rPr>
        <w:t>Two (2) years of work experience proctoring exams within an educational environment.</w:t>
      </w:r>
    </w:p>
    <w:p w:rsidR="00F6175A" w:rsidRPr="00CD37EF" w:rsidRDefault="004C7FC2" w:rsidP="004C7FC2">
      <w:pPr>
        <w:spacing w:after="120" w:line="240" w:lineRule="auto"/>
        <w:rPr>
          <w:rFonts w:asciiTheme="majorHAnsi" w:hAnsiTheme="majorHAnsi"/>
          <w:b/>
          <w:sz w:val="24"/>
          <w:szCs w:val="20"/>
          <w:u w:val="single"/>
        </w:rPr>
      </w:pPr>
      <w:r w:rsidRPr="00CD37EF">
        <w:rPr>
          <w:rFonts w:asciiTheme="majorHAnsi" w:hAnsiTheme="majorHAnsi"/>
          <w:b/>
          <w:sz w:val="24"/>
          <w:szCs w:val="20"/>
          <w:u w:val="single"/>
        </w:rPr>
        <w:t>Salary/Benefits</w:t>
      </w:r>
    </w:p>
    <w:p w:rsidR="004C7FC2" w:rsidRPr="00CD37EF" w:rsidRDefault="004C7FC2" w:rsidP="004C7FC2">
      <w:pPr>
        <w:pStyle w:val="BodyText"/>
        <w:rPr>
          <w:rFonts w:asciiTheme="majorHAnsi" w:hAnsiTheme="majorHAnsi"/>
          <w:b/>
          <w:sz w:val="22"/>
        </w:rPr>
      </w:pPr>
      <w:r w:rsidRPr="00CD37EF">
        <w:rPr>
          <w:rFonts w:asciiTheme="majorHAnsi" w:hAnsiTheme="majorHAnsi"/>
          <w:sz w:val="22"/>
        </w:rPr>
        <w:t xml:space="preserve">Salary is commensurate with education and experience. </w:t>
      </w:r>
    </w:p>
    <w:p w:rsidR="004C7FC2" w:rsidRPr="00CD37EF" w:rsidRDefault="004C7FC2" w:rsidP="004C7FC2">
      <w:pPr>
        <w:spacing w:after="120" w:line="240" w:lineRule="auto"/>
        <w:rPr>
          <w:rFonts w:asciiTheme="majorHAnsi" w:hAnsiTheme="majorHAnsi"/>
          <w:b/>
          <w:sz w:val="24"/>
          <w:szCs w:val="20"/>
          <w:u w:val="single"/>
        </w:rPr>
      </w:pPr>
      <w:r w:rsidRPr="00CD37EF">
        <w:rPr>
          <w:rFonts w:asciiTheme="majorHAnsi" w:hAnsiTheme="majorHAnsi"/>
          <w:b/>
          <w:sz w:val="24"/>
          <w:szCs w:val="20"/>
          <w:u w:val="single"/>
        </w:rPr>
        <w:t>Application Deadline</w:t>
      </w:r>
    </w:p>
    <w:p w:rsidR="004C7FC2" w:rsidRPr="00CD37EF" w:rsidRDefault="00C7689A" w:rsidP="004C7FC2">
      <w:pPr>
        <w:spacing w:after="120" w:line="240" w:lineRule="auto"/>
        <w:rPr>
          <w:rFonts w:asciiTheme="majorHAnsi" w:hAnsiTheme="majorHAnsi"/>
        </w:rPr>
      </w:pPr>
      <w:r w:rsidRPr="00CD37EF">
        <w:rPr>
          <w:rFonts w:asciiTheme="majorHAnsi" w:hAnsiTheme="majorHAnsi"/>
        </w:rPr>
        <w:t>For consideration, applications should be received by</w:t>
      </w:r>
      <w:r w:rsidR="00547E06" w:rsidRPr="00CD37EF">
        <w:rPr>
          <w:rFonts w:asciiTheme="majorHAnsi" w:hAnsiTheme="majorHAnsi"/>
        </w:rPr>
        <w:t xml:space="preserve"> </w:t>
      </w:r>
      <w:r w:rsidR="00CD37EF" w:rsidRPr="00CD37EF">
        <w:rPr>
          <w:rFonts w:asciiTheme="majorHAnsi" w:hAnsiTheme="majorHAnsi"/>
        </w:rPr>
        <w:t>January 30, 2018</w:t>
      </w:r>
      <w:r w:rsidR="007A2EC3" w:rsidRPr="00CD37EF">
        <w:rPr>
          <w:rFonts w:asciiTheme="majorHAnsi" w:hAnsiTheme="majorHAnsi"/>
        </w:rPr>
        <w:t>.</w:t>
      </w:r>
      <w:r w:rsidR="00E62177" w:rsidRPr="00CD37EF">
        <w:rPr>
          <w:rFonts w:asciiTheme="majorHAnsi" w:hAnsiTheme="majorHAnsi"/>
        </w:rPr>
        <w:t xml:space="preserve"> </w:t>
      </w:r>
      <w:r w:rsidR="001E3A41" w:rsidRPr="00CD37EF">
        <w:rPr>
          <w:rFonts w:asciiTheme="majorHAnsi" w:hAnsiTheme="majorHAnsi"/>
        </w:rPr>
        <w:t xml:space="preserve"> </w:t>
      </w:r>
      <w:r w:rsidR="004C7FC2" w:rsidRPr="00CD37EF">
        <w:rPr>
          <w:rFonts w:asciiTheme="majorHAnsi" w:hAnsiTheme="majorHAnsi"/>
        </w:rPr>
        <w:t xml:space="preserve">Applicants must submit a Columbus Technical College employment application online at </w:t>
      </w:r>
      <w:hyperlink r:id="rId7" w:history="1">
        <w:r w:rsidR="004C7FC2" w:rsidRPr="00CD37EF">
          <w:rPr>
            <w:rStyle w:val="Hyperlink"/>
            <w:rFonts w:asciiTheme="majorHAnsi" w:hAnsiTheme="majorHAnsi"/>
          </w:rPr>
          <w:t>www.columbustech.edu</w:t>
        </w:r>
      </w:hyperlink>
      <w:r w:rsidR="004C7FC2" w:rsidRPr="00CD37EF">
        <w:rPr>
          <w:rFonts w:asciiTheme="majorHAnsi" w:hAnsiTheme="majorHAnsi"/>
        </w:rPr>
        <w:t xml:space="preserve"> CTC Employ</w:t>
      </w:r>
      <w:r w:rsidR="00731E15" w:rsidRPr="00CD37EF">
        <w:rPr>
          <w:rFonts w:asciiTheme="majorHAnsi" w:hAnsiTheme="majorHAnsi"/>
        </w:rPr>
        <w:t xml:space="preserve">ment, and upload a cover letter, </w:t>
      </w:r>
      <w:r w:rsidR="004C7FC2" w:rsidRPr="00CD37EF">
        <w:rPr>
          <w:rFonts w:asciiTheme="majorHAnsi" w:hAnsiTheme="majorHAnsi"/>
        </w:rPr>
        <w:t>resume</w:t>
      </w:r>
      <w:r w:rsidR="00731E15" w:rsidRPr="00CD37EF">
        <w:rPr>
          <w:rFonts w:asciiTheme="majorHAnsi" w:hAnsiTheme="majorHAnsi"/>
        </w:rPr>
        <w:t xml:space="preserve"> and official transcripts</w:t>
      </w:r>
      <w:r w:rsidR="004C7FC2" w:rsidRPr="00CD37EF">
        <w:rPr>
          <w:rFonts w:asciiTheme="majorHAnsi" w:hAnsiTheme="majorHAnsi"/>
        </w:rPr>
        <w:t xml:space="preserve"> at time of application (Incomplete submissions will not be considered).</w:t>
      </w:r>
      <w:r w:rsidR="00443839" w:rsidRPr="00CD37EF">
        <w:rPr>
          <w:rFonts w:asciiTheme="majorHAnsi" w:hAnsiTheme="majorHAnsi"/>
          <w:b/>
        </w:rPr>
        <w:t>Background check is required.</w:t>
      </w:r>
    </w:p>
    <w:p w:rsidR="004C7FC2" w:rsidRPr="00CD37EF" w:rsidRDefault="004C7FC2" w:rsidP="004C7FC2">
      <w:pPr>
        <w:spacing w:after="120" w:line="240" w:lineRule="auto"/>
        <w:rPr>
          <w:rFonts w:asciiTheme="majorHAnsi" w:hAnsiTheme="majorHAnsi"/>
          <w:b/>
          <w:sz w:val="24"/>
          <w:szCs w:val="20"/>
          <w:u w:val="single"/>
        </w:rPr>
      </w:pPr>
      <w:r w:rsidRPr="00CD37EF">
        <w:rPr>
          <w:rFonts w:asciiTheme="majorHAnsi" w:hAnsiTheme="majorHAnsi"/>
          <w:b/>
          <w:sz w:val="24"/>
          <w:szCs w:val="20"/>
          <w:u w:val="single"/>
        </w:rPr>
        <w:t>Employment Policy</w:t>
      </w:r>
    </w:p>
    <w:p w:rsidR="00CD37EF" w:rsidRPr="00CD37EF" w:rsidRDefault="00CD37EF" w:rsidP="00CD37EF">
      <w:pPr>
        <w:rPr>
          <w:rFonts w:asciiTheme="majorHAnsi" w:hAnsiTheme="majorHAnsi" w:cs="Times New Roman"/>
        </w:rPr>
      </w:pPr>
      <w:r w:rsidRPr="00CD37EF">
        <w:rPr>
          <w:rFonts w:asciiTheme="majorHAnsi" w:hAnsiTheme="majorHAnsi" w:cs="Times New Roman"/>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w:t>
      </w:r>
      <w:r w:rsidRPr="00CD37EF">
        <w:rPr>
          <w:rFonts w:asciiTheme="majorHAnsi" w:hAnsiTheme="majorHAnsi" w:cs="Times New Roman"/>
        </w:rPr>
        <w:lastRenderedPageBreak/>
        <w:t>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 student life, and  athletics.  It also encompasses the recruitment and employment of personnel and contracting for goods and services.</w:t>
      </w:r>
    </w:p>
    <w:p w:rsidR="000A7C6F" w:rsidRPr="00CD37EF" w:rsidRDefault="00CD37EF" w:rsidP="00CD37EF">
      <w:pPr>
        <w:rPr>
          <w:rFonts w:asciiTheme="majorHAnsi" w:hAnsiTheme="majorHAnsi"/>
          <w:b/>
          <w:u w:val="single"/>
        </w:rPr>
      </w:pPr>
      <w:r w:rsidRPr="00CD37EF">
        <w:rPr>
          <w:rFonts w:asciiTheme="majorHAnsi" w:hAnsiTheme="majorHAnsi" w:cs="Times New Roman"/>
        </w:rPr>
        <w:t>The Technical College System and Technical Colleges shall promote the realization of equal opportunity through a positive continuing program of specific practices designed to ensure the full realization of equal opportunity.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0A7C6F" w:rsidRPr="00CD37EF"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36B"/>
    <w:multiLevelType w:val="hybridMultilevel"/>
    <w:tmpl w:val="69C2CCF8"/>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6B41"/>
    <w:multiLevelType w:val="hybridMultilevel"/>
    <w:tmpl w:val="C358A73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B11FC"/>
    <w:multiLevelType w:val="hybridMultilevel"/>
    <w:tmpl w:val="10B2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83FB5"/>
    <w:multiLevelType w:val="hybridMultilevel"/>
    <w:tmpl w:val="8C72603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8"/>
  </w:num>
  <w:num w:numId="6">
    <w:abstractNumId w:val="3"/>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A7C6F"/>
    <w:rsid w:val="000C6D8F"/>
    <w:rsid w:val="001973B7"/>
    <w:rsid w:val="001B3FE9"/>
    <w:rsid w:val="001E3A41"/>
    <w:rsid w:val="001F265E"/>
    <w:rsid w:val="0021305A"/>
    <w:rsid w:val="002B361B"/>
    <w:rsid w:val="002D7C19"/>
    <w:rsid w:val="00375717"/>
    <w:rsid w:val="003B038A"/>
    <w:rsid w:val="003D1C60"/>
    <w:rsid w:val="0040263D"/>
    <w:rsid w:val="00443839"/>
    <w:rsid w:val="004442C3"/>
    <w:rsid w:val="00455379"/>
    <w:rsid w:val="004B56FE"/>
    <w:rsid w:val="004C7FC2"/>
    <w:rsid w:val="004D6222"/>
    <w:rsid w:val="004E44CA"/>
    <w:rsid w:val="00547E06"/>
    <w:rsid w:val="00573846"/>
    <w:rsid w:val="0058220A"/>
    <w:rsid w:val="00596C34"/>
    <w:rsid w:val="006264B6"/>
    <w:rsid w:val="00633E98"/>
    <w:rsid w:val="00635D77"/>
    <w:rsid w:val="006B1697"/>
    <w:rsid w:val="00731E15"/>
    <w:rsid w:val="007A2EC3"/>
    <w:rsid w:val="007B5290"/>
    <w:rsid w:val="007F6452"/>
    <w:rsid w:val="0081039D"/>
    <w:rsid w:val="008E4560"/>
    <w:rsid w:val="00914A2D"/>
    <w:rsid w:val="009B16EE"/>
    <w:rsid w:val="00A55CFB"/>
    <w:rsid w:val="00A6211E"/>
    <w:rsid w:val="00A95170"/>
    <w:rsid w:val="00AA09CC"/>
    <w:rsid w:val="00B46856"/>
    <w:rsid w:val="00B5736E"/>
    <w:rsid w:val="00B8490F"/>
    <w:rsid w:val="00BB0A1A"/>
    <w:rsid w:val="00BF589C"/>
    <w:rsid w:val="00C078EF"/>
    <w:rsid w:val="00C42BDD"/>
    <w:rsid w:val="00C7689A"/>
    <w:rsid w:val="00CD37EF"/>
    <w:rsid w:val="00D00718"/>
    <w:rsid w:val="00D3708A"/>
    <w:rsid w:val="00D44ED7"/>
    <w:rsid w:val="00DA7219"/>
    <w:rsid w:val="00DF6EE8"/>
    <w:rsid w:val="00E212F1"/>
    <w:rsid w:val="00E62177"/>
    <w:rsid w:val="00E8195E"/>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2018-01-23T12:26:00Z</dcterms:created>
  <dcterms:modified xsi:type="dcterms:W3CDTF">2018-01-23T12:26:00Z</dcterms:modified>
</cp:coreProperties>
</file>