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D" w:rsidRPr="009064C1" w:rsidRDefault="00821E46" w:rsidP="008C2A7C">
      <w:pPr>
        <w:jc w:val="center"/>
        <w:rPr>
          <w:sz w:val="8"/>
          <w:szCs w:val="40"/>
        </w:rPr>
      </w:pPr>
      <w:bookmarkStart w:id="0" w:name="_GoBack"/>
      <w:bookmarkEnd w:id="0"/>
      <w:r w:rsidRPr="008E7FBF">
        <w:rPr>
          <w:noProof/>
          <w:sz w:val="40"/>
          <w:szCs w:val="40"/>
        </w:rPr>
        <w:drawing>
          <wp:inline distT="0" distB="0" distL="0" distR="0">
            <wp:extent cx="857250" cy="638175"/>
            <wp:effectExtent l="0" t="0" r="0" b="9525"/>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rsidR="00D44D8D" w:rsidRPr="00E1081B" w:rsidRDefault="00D44D8D" w:rsidP="009064C1">
      <w:pPr>
        <w:spacing w:after="0" w:line="240" w:lineRule="auto"/>
        <w:jc w:val="center"/>
      </w:pPr>
      <w:r w:rsidRPr="00E1081B">
        <w:rPr>
          <w:sz w:val="36"/>
        </w:rPr>
        <w:t>POSITION ANNOUNCEMENT</w:t>
      </w:r>
      <w:r w:rsidR="005F30E1" w:rsidRPr="00E1081B">
        <w:rPr>
          <w:sz w:val="36"/>
        </w:rPr>
        <w:t>(S)</w:t>
      </w:r>
      <w:r w:rsidR="00C61928">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6"/>
        <w:gridCol w:w="8724"/>
      </w:tblGrid>
      <w:tr w:rsidR="00D44D8D" w:rsidRPr="00E1081B" w:rsidTr="00CF0AF3">
        <w:tc>
          <w:tcPr>
            <w:tcW w:w="2076" w:type="dxa"/>
            <w:tcBorders>
              <w:top w:val="nil"/>
              <w:left w:val="nil"/>
              <w:bottom w:val="nil"/>
              <w:right w:val="nil"/>
            </w:tcBorders>
          </w:tcPr>
          <w:p w:rsidR="00D44D8D" w:rsidRPr="00AE7004" w:rsidRDefault="00D44D8D" w:rsidP="00E757FF">
            <w:pPr>
              <w:spacing w:after="0" w:line="240" w:lineRule="auto"/>
              <w:jc w:val="both"/>
              <w:rPr>
                <w:rFonts w:cs="Calibri"/>
                <w:b/>
              </w:rPr>
            </w:pPr>
            <w:r w:rsidRPr="00AE7004">
              <w:rPr>
                <w:rFonts w:cs="Calibri"/>
                <w:b/>
              </w:rPr>
              <w:t>POSITION TITLE:</w:t>
            </w:r>
          </w:p>
        </w:tc>
        <w:tc>
          <w:tcPr>
            <w:tcW w:w="8724" w:type="dxa"/>
            <w:tcBorders>
              <w:top w:val="nil"/>
              <w:left w:val="nil"/>
              <w:bottom w:val="nil"/>
              <w:right w:val="nil"/>
            </w:tcBorders>
          </w:tcPr>
          <w:p w:rsidR="005F30E1" w:rsidRPr="00AE7004" w:rsidRDefault="00C61928" w:rsidP="00BF020C">
            <w:pPr>
              <w:spacing w:after="0" w:line="240" w:lineRule="auto"/>
              <w:jc w:val="both"/>
              <w:rPr>
                <w:rFonts w:cs="Calibri"/>
                <w:b/>
              </w:rPr>
            </w:pPr>
            <w:r>
              <w:rPr>
                <w:rFonts w:cs="Calibri"/>
                <w:b/>
              </w:rPr>
              <w:t>Academic Advisor</w:t>
            </w:r>
          </w:p>
        </w:tc>
      </w:tr>
      <w:tr w:rsidR="00C43D54" w:rsidRPr="00E1081B" w:rsidTr="00CF0AF3">
        <w:tc>
          <w:tcPr>
            <w:tcW w:w="10800" w:type="dxa"/>
            <w:gridSpan w:val="2"/>
            <w:tcBorders>
              <w:top w:val="nil"/>
              <w:left w:val="nil"/>
              <w:bottom w:val="nil"/>
              <w:right w:val="nil"/>
            </w:tcBorders>
          </w:tcPr>
          <w:p w:rsidR="00BF6527" w:rsidRDefault="00BF6527" w:rsidP="00E757FF">
            <w:pPr>
              <w:spacing w:after="0" w:line="240" w:lineRule="auto"/>
              <w:jc w:val="both"/>
              <w:rPr>
                <w:rFonts w:cs="Calibri"/>
                <w:b/>
                <w:sz w:val="8"/>
                <w:szCs w:val="8"/>
              </w:rPr>
            </w:pPr>
          </w:p>
          <w:p w:rsidR="00C43D54" w:rsidRPr="00AE7004" w:rsidRDefault="00C43D54" w:rsidP="00E757FF">
            <w:pPr>
              <w:spacing w:after="0" w:line="240" w:lineRule="auto"/>
              <w:jc w:val="both"/>
              <w:rPr>
                <w:rFonts w:cs="Calibri"/>
                <w:b/>
              </w:rPr>
            </w:pPr>
            <w:r w:rsidRPr="00AE7004">
              <w:rPr>
                <w:rFonts w:cs="Calibri"/>
                <w:b/>
              </w:rPr>
              <w:t>POSITION DESCRIPTION:</w:t>
            </w:r>
          </w:p>
          <w:p w:rsidR="00F52785" w:rsidRPr="00F52785" w:rsidRDefault="00C61928" w:rsidP="00F52785">
            <w:pPr>
              <w:spacing w:after="0" w:line="240" w:lineRule="auto"/>
              <w:jc w:val="both"/>
              <w:rPr>
                <w:rFonts w:cs="Calibri"/>
                <w:sz w:val="8"/>
                <w:szCs w:val="8"/>
              </w:rPr>
            </w:pPr>
            <w:r w:rsidRPr="00880B4F">
              <w:rPr>
                <w:bCs/>
              </w:rPr>
              <w:t>Under general direction of the</w:t>
            </w:r>
            <w:r>
              <w:rPr>
                <w:bCs/>
              </w:rPr>
              <w:t xml:space="preserve"> </w:t>
            </w:r>
            <w:r w:rsidRPr="00A942C3">
              <w:rPr>
                <w:bCs/>
              </w:rPr>
              <w:t>Dean of Students</w:t>
            </w:r>
            <w:r w:rsidRPr="00880B4F">
              <w:rPr>
                <w:bCs/>
              </w:rPr>
              <w:t xml:space="preserve">, the </w:t>
            </w:r>
            <w:r w:rsidRPr="00C61928">
              <w:rPr>
                <w:bCs/>
              </w:rPr>
              <w:t>Academic Advisor</w:t>
            </w:r>
            <w:r w:rsidRPr="00880B4F">
              <w:rPr>
                <w:b/>
                <w:bCs/>
              </w:rPr>
              <w:t xml:space="preserve"> </w:t>
            </w:r>
            <w:r w:rsidRPr="00880B4F">
              <w:t xml:space="preserve">serves as a liaison by connecting students with appropriate pathways of study in order to achieve their educational goals. The Academic Advisor will be assigned to work with </w:t>
            </w:r>
            <w:r>
              <w:t xml:space="preserve">beginning </w:t>
            </w:r>
            <w:r w:rsidRPr="00880B4F">
              <w:t>students and will collaborate with program faculty members to provide advising information to students throughout the provisional time period. He/she is also responsible for understanding and interpreting the College’s policies and academic options of all degree, diploma, and certificate programs to support the academic performance of students.</w:t>
            </w:r>
          </w:p>
        </w:tc>
      </w:tr>
      <w:tr w:rsidR="00C43D54" w:rsidRPr="00E1081B" w:rsidTr="00CF0AF3">
        <w:tc>
          <w:tcPr>
            <w:tcW w:w="10800" w:type="dxa"/>
            <w:gridSpan w:val="2"/>
            <w:tcBorders>
              <w:top w:val="nil"/>
              <w:left w:val="nil"/>
              <w:bottom w:val="nil"/>
              <w:right w:val="nil"/>
            </w:tcBorders>
          </w:tcPr>
          <w:p w:rsidR="009064C1" w:rsidRPr="00BF6527" w:rsidRDefault="009064C1" w:rsidP="00E757FF">
            <w:pPr>
              <w:spacing w:after="0" w:line="240" w:lineRule="auto"/>
              <w:jc w:val="both"/>
              <w:rPr>
                <w:rFonts w:cs="Calibri"/>
                <w:b/>
                <w:sz w:val="8"/>
              </w:rPr>
            </w:pPr>
          </w:p>
          <w:p w:rsidR="00C43D54" w:rsidRPr="00AE7004" w:rsidRDefault="00C43D54" w:rsidP="00E757FF">
            <w:pPr>
              <w:spacing w:after="0" w:line="240" w:lineRule="auto"/>
              <w:jc w:val="both"/>
              <w:rPr>
                <w:rFonts w:cs="Calibri"/>
                <w:b/>
              </w:rPr>
            </w:pPr>
            <w:r w:rsidRPr="00AE7004">
              <w:rPr>
                <w:rFonts w:cs="Calibri"/>
                <w:b/>
              </w:rPr>
              <w:t>MINIMUM QUALIFICATIONS:</w:t>
            </w:r>
          </w:p>
          <w:p w:rsidR="00C61928" w:rsidRPr="00C61928" w:rsidRDefault="00C61928" w:rsidP="00C61928">
            <w:pPr>
              <w:pStyle w:val="ListParagraph"/>
              <w:numPr>
                <w:ilvl w:val="0"/>
                <w:numId w:val="2"/>
              </w:numPr>
              <w:rPr>
                <w:i/>
              </w:rPr>
            </w:pPr>
            <w:r>
              <w:t>Bachelor’s degree in a related field</w:t>
            </w:r>
          </w:p>
          <w:p w:rsidR="00C61928" w:rsidRPr="00C61928" w:rsidRDefault="00C61928" w:rsidP="00C61928">
            <w:pPr>
              <w:pStyle w:val="ListParagraph"/>
              <w:numPr>
                <w:ilvl w:val="0"/>
                <w:numId w:val="2"/>
              </w:numPr>
              <w:rPr>
                <w:i/>
              </w:rPr>
            </w:pPr>
            <w:r>
              <w:t>Two (2) years of related work experience</w:t>
            </w:r>
          </w:p>
          <w:p w:rsidR="00F52785" w:rsidRPr="00C61928" w:rsidRDefault="00BF6527" w:rsidP="00C61928">
            <w:pPr>
              <w:pStyle w:val="ListParagraph"/>
              <w:rPr>
                <w:i/>
              </w:rPr>
            </w:pPr>
            <w:r w:rsidRPr="00C61928">
              <w:rPr>
                <w:rFonts w:cs="Calibri"/>
              </w:rPr>
              <w:t xml:space="preserve">  </w:t>
            </w:r>
          </w:p>
        </w:tc>
      </w:tr>
      <w:tr w:rsidR="00C43D54" w:rsidRPr="00E1081B" w:rsidTr="00CF0AF3">
        <w:tc>
          <w:tcPr>
            <w:tcW w:w="10800" w:type="dxa"/>
            <w:gridSpan w:val="2"/>
            <w:tcBorders>
              <w:top w:val="nil"/>
              <w:left w:val="nil"/>
              <w:bottom w:val="nil"/>
              <w:right w:val="nil"/>
            </w:tcBorders>
          </w:tcPr>
          <w:p w:rsidR="00C43D54" w:rsidRPr="00AE7004" w:rsidRDefault="00C43D54" w:rsidP="00E757FF">
            <w:pPr>
              <w:spacing w:after="0" w:line="240" w:lineRule="auto"/>
              <w:jc w:val="both"/>
              <w:rPr>
                <w:rFonts w:cs="Calibri"/>
                <w:b/>
              </w:rPr>
            </w:pPr>
            <w:r w:rsidRPr="00AE7004">
              <w:rPr>
                <w:rFonts w:cs="Calibri"/>
                <w:b/>
              </w:rPr>
              <w:t>PREFERRED QUALIFICATIONS:</w:t>
            </w:r>
          </w:p>
          <w:p w:rsidR="00C61928" w:rsidRPr="00B46E9A" w:rsidRDefault="00C61928" w:rsidP="00C61928">
            <w:pPr>
              <w:pStyle w:val="ListParagraph"/>
              <w:numPr>
                <w:ilvl w:val="0"/>
                <w:numId w:val="9"/>
              </w:numPr>
              <w:spacing w:after="200"/>
              <w:rPr>
                <w:i/>
              </w:rPr>
            </w:pPr>
            <w:r>
              <w:t>Master’s degree preferred.</w:t>
            </w:r>
          </w:p>
          <w:p w:rsidR="00C61928" w:rsidRPr="00880B4F" w:rsidRDefault="00C61928" w:rsidP="00C61928">
            <w:pPr>
              <w:pStyle w:val="ListParagraph"/>
              <w:numPr>
                <w:ilvl w:val="0"/>
                <w:numId w:val="9"/>
              </w:numPr>
              <w:spacing w:after="200"/>
              <w:rPr>
                <w:i/>
              </w:rPr>
            </w:pPr>
            <w:r w:rsidRPr="00880B4F">
              <w:t xml:space="preserve">Knowledge of Ogeechee Technical College programs, policies and procedures, especially as they relate to academic advising and student </w:t>
            </w:r>
            <w:r>
              <w:t>affairs.</w:t>
            </w:r>
          </w:p>
          <w:p w:rsidR="00C61928" w:rsidRPr="00880B4F" w:rsidRDefault="00C61928" w:rsidP="00C61928">
            <w:pPr>
              <w:pStyle w:val="ListParagraph"/>
              <w:numPr>
                <w:ilvl w:val="0"/>
                <w:numId w:val="9"/>
              </w:numPr>
              <w:spacing w:after="200"/>
              <w:rPr>
                <w:i/>
              </w:rPr>
            </w:pPr>
            <w:r w:rsidRPr="00880B4F">
              <w:t>Experience working in a technical college setting</w:t>
            </w:r>
            <w:r>
              <w:t>.</w:t>
            </w:r>
          </w:p>
          <w:p w:rsidR="00C61928" w:rsidRPr="00B46E9A" w:rsidRDefault="00C61928" w:rsidP="00C61928">
            <w:pPr>
              <w:pStyle w:val="ListParagraph"/>
              <w:numPr>
                <w:ilvl w:val="0"/>
                <w:numId w:val="9"/>
              </w:numPr>
              <w:spacing w:after="200"/>
              <w:rPr>
                <w:i/>
              </w:rPr>
            </w:pPr>
            <w:r w:rsidRPr="00880B4F">
              <w:t>Experience and knowledge of advising students</w:t>
            </w:r>
            <w:r>
              <w:t>.</w:t>
            </w:r>
          </w:p>
          <w:p w:rsidR="00C61928" w:rsidRPr="00C61928" w:rsidRDefault="00C61928" w:rsidP="00C61928">
            <w:pPr>
              <w:pStyle w:val="ListParagraph"/>
              <w:numPr>
                <w:ilvl w:val="0"/>
                <w:numId w:val="9"/>
              </w:numPr>
              <w:spacing w:after="200"/>
              <w:rPr>
                <w:i/>
              </w:rPr>
            </w:pPr>
            <w:r>
              <w:t>Experience teaching.</w:t>
            </w:r>
          </w:p>
          <w:p w:rsidR="00C61928" w:rsidRPr="00C61928" w:rsidRDefault="00C61928" w:rsidP="00C61928">
            <w:pPr>
              <w:pStyle w:val="ListParagraph"/>
              <w:numPr>
                <w:ilvl w:val="0"/>
                <w:numId w:val="9"/>
              </w:numPr>
              <w:spacing w:after="200"/>
              <w:rPr>
                <w:i/>
              </w:rPr>
            </w:pPr>
            <w:r w:rsidRPr="00880B4F">
              <w:t>Demonstrated ability to work as part of a team in a fast-paced work environment</w:t>
            </w:r>
            <w:r>
              <w:t>.</w:t>
            </w:r>
          </w:p>
          <w:p w:rsidR="00BF6527" w:rsidRDefault="00BF6527" w:rsidP="00C61928">
            <w:pPr>
              <w:pStyle w:val="ListParagraph"/>
              <w:ind w:left="0"/>
              <w:jc w:val="both"/>
              <w:rPr>
                <w:rFonts w:cs="Calibri"/>
                <w:sz w:val="8"/>
              </w:rPr>
            </w:pPr>
          </w:p>
          <w:p w:rsidR="00C61928" w:rsidRPr="00BF6527" w:rsidRDefault="00C61928" w:rsidP="00C61928">
            <w:pPr>
              <w:pStyle w:val="ListParagraph"/>
              <w:ind w:left="0"/>
              <w:jc w:val="both"/>
              <w:rPr>
                <w:rFonts w:cs="Calibri"/>
                <w:sz w:val="8"/>
              </w:rPr>
            </w:pPr>
          </w:p>
        </w:tc>
      </w:tr>
      <w:tr w:rsidR="00C43D54" w:rsidRPr="00E1081B" w:rsidTr="00CF0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2"/>
          </w:tcPr>
          <w:p w:rsidR="00C43D54" w:rsidRPr="00AE7004" w:rsidRDefault="00C43D54" w:rsidP="00E757FF">
            <w:pPr>
              <w:spacing w:after="0" w:line="240" w:lineRule="auto"/>
              <w:jc w:val="both"/>
              <w:rPr>
                <w:rFonts w:cs="Calibri"/>
                <w:b/>
              </w:rPr>
            </w:pPr>
            <w:r w:rsidRPr="00AE7004">
              <w:rPr>
                <w:rFonts w:cs="Calibri"/>
                <w:b/>
              </w:rPr>
              <w:t>SALARY/BENEFITS:</w:t>
            </w:r>
          </w:p>
          <w:p w:rsidR="00BC5BE8" w:rsidRPr="007D4113" w:rsidRDefault="00A86512" w:rsidP="00E757FF">
            <w:pPr>
              <w:spacing w:after="0" w:line="240" w:lineRule="auto"/>
              <w:jc w:val="both"/>
              <w:rPr>
                <w:rStyle w:val="PlaceholderText"/>
                <w:rFonts w:cs="Calibri"/>
                <w:color w:val="auto"/>
              </w:rPr>
            </w:pPr>
            <w:r w:rsidRPr="007D4113">
              <w:rPr>
                <w:rFonts w:cs="Calibri"/>
                <w:bCs/>
                <w:color w:val="000000"/>
              </w:rPr>
              <w:t xml:space="preserve">Commensurate with qualifications.  </w:t>
            </w:r>
            <w:r w:rsidRPr="007D4113">
              <w:rPr>
                <w:rStyle w:val="PlaceholderText"/>
                <w:rFonts w:cs="Calibri"/>
                <w:color w:val="auto"/>
              </w:rPr>
              <w:t>Benefits include paid state holidays, annual and sick leave, retirement options, and State of Georgia Flexible Benefits package.</w:t>
            </w:r>
          </w:p>
          <w:p w:rsidR="00A86512" w:rsidRPr="00BF6527" w:rsidRDefault="00A86512" w:rsidP="00E757FF">
            <w:pPr>
              <w:spacing w:after="0" w:line="240" w:lineRule="auto"/>
              <w:jc w:val="both"/>
              <w:rPr>
                <w:rStyle w:val="PlaceholderText"/>
                <w:rFonts w:cs="Calibri"/>
                <w:color w:val="auto"/>
                <w:sz w:val="8"/>
              </w:rPr>
            </w:pPr>
          </w:p>
        </w:tc>
      </w:tr>
      <w:tr w:rsidR="00C43D54" w:rsidRPr="00E1081B" w:rsidTr="00CF0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2"/>
          </w:tcPr>
          <w:p w:rsidR="00C43D54" w:rsidRPr="00C76A57" w:rsidRDefault="00C43D54" w:rsidP="00A24E21">
            <w:pPr>
              <w:spacing w:after="0" w:line="240" w:lineRule="auto"/>
              <w:rPr>
                <w:rFonts w:cs="Calibri"/>
                <w:b/>
              </w:rPr>
            </w:pPr>
            <w:r w:rsidRPr="00C76A57">
              <w:rPr>
                <w:rFonts w:cs="Calibri"/>
                <w:b/>
              </w:rPr>
              <w:t xml:space="preserve">APPLICATION DEADLINE: </w:t>
            </w:r>
          </w:p>
          <w:p w:rsidR="00C43D54" w:rsidRPr="00FE744C" w:rsidRDefault="00C43D54" w:rsidP="00A24E21">
            <w:pPr>
              <w:spacing w:after="0" w:line="240" w:lineRule="auto"/>
              <w:rPr>
                <w:rStyle w:val="PlaceholderText"/>
                <w:rFonts w:cs="Calibri"/>
                <w:color w:val="auto"/>
              </w:rPr>
            </w:pPr>
            <w:r w:rsidRPr="00FE744C">
              <w:rPr>
                <w:rStyle w:val="PlaceholderText"/>
                <w:rFonts w:cs="Calibri"/>
                <w:color w:val="auto"/>
              </w:rPr>
              <w:t>Open Until Filled</w:t>
            </w:r>
          </w:p>
          <w:p w:rsidR="005F30E1" w:rsidRPr="00BF6527" w:rsidRDefault="005F30E1" w:rsidP="00A24E21">
            <w:pPr>
              <w:spacing w:after="0" w:line="240" w:lineRule="auto"/>
              <w:rPr>
                <w:rFonts w:cs="Calibri"/>
                <w:sz w:val="8"/>
              </w:rPr>
            </w:pPr>
          </w:p>
        </w:tc>
      </w:tr>
    </w:tbl>
    <w:p w:rsidR="00CF0AF3" w:rsidRPr="00C61928" w:rsidRDefault="00CF0AF3" w:rsidP="00CF0AF3">
      <w:pPr>
        <w:pStyle w:val="Default"/>
        <w:ind w:left="180"/>
        <w:jc w:val="both"/>
        <w:rPr>
          <w:rFonts w:ascii="Calibri" w:hAnsi="Calibri" w:cs="Calibri"/>
          <w:color w:val="auto"/>
          <w:sz w:val="22"/>
          <w:szCs w:val="22"/>
        </w:rPr>
      </w:pPr>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C61928">
          <w:rPr>
            <w:rFonts w:ascii="Calibri" w:hAnsi="Calibri" w:cs="Calibri"/>
            <w:color w:val="auto"/>
            <w:sz w:val="22"/>
            <w:szCs w:val="22"/>
          </w:rPr>
          <w:t>employment@ogeecheetech.edu</w:t>
        </w:r>
      </w:hyperlink>
      <w:r w:rsidRPr="00C61928">
        <w:rPr>
          <w:rFonts w:ascii="Calibri" w:hAnsi="Calibri" w:cs="Calibri"/>
          <w:color w:val="auto"/>
          <w:sz w:val="22"/>
          <w:szCs w:val="22"/>
        </w:rPr>
        <w:t>.</w:t>
      </w:r>
    </w:p>
    <w:p w:rsidR="00CF0AF3" w:rsidRPr="00C61928" w:rsidRDefault="00CF0AF3" w:rsidP="00CF0AF3">
      <w:pPr>
        <w:pStyle w:val="Default"/>
        <w:jc w:val="both"/>
        <w:rPr>
          <w:rFonts w:ascii="Calibri" w:hAnsi="Calibri" w:cs="Calibri"/>
          <w:color w:val="auto"/>
          <w:sz w:val="8"/>
          <w:szCs w:val="22"/>
        </w:rPr>
      </w:pPr>
    </w:p>
    <w:p w:rsidR="00CF0AF3" w:rsidRPr="00C61928" w:rsidRDefault="00CF0AF3" w:rsidP="00CF0AF3">
      <w:pPr>
        <w:spacing w:after="0" w:line="240" w:lineRule="auto"/>
        <w:ind w:left="180"/>
        <w:jc w:val="both"/>
        <w:rPr>
          <w:rFonts w:cs="Calibri"/>
          <w:lang w:val="en-GB"/>
        </w:rPr>
      </w:pPr>
      <w:r w:rsidRPr="00C61928">
        <w:rPr>
          <w:rFonts w:cs="Calibri"/>
          <w:lang w:val="en-GB"/>
        </w:rPr>
        <w:t xml:space="preserve">The following individuals have been designated to handle inquiries regarding the non-discrimination policies: For Title IX: Brandi Helton, Dean of Students, Office: 198C, Phone: 912.486.7607, </w:t>
      </w:r>
      <w:hyperlink r:id="rId10" w:history="1">
        <w:r w:rsidRPr="00C61928">
          <w:rPr>
            <w:rStyle w:val="Hyperlink"/>
            <w:rFonts w:cs="Calibri"/>
            <w:color w:val="auto"/>
            <w:lang w:val="en-GB"/>
          </w:rPr>
          <w:t>bhelton@ogeecheetech.edu</w:t>
        </w:r>
      </w:hyperlink>
      <w:r w:rsidRPr="00C61928">
        <w:rPr>
          <w:rFonts w:cs="Calibri"/>
          <w:lang w:val="en-GB"/>
        </w:rPr>
        <w:t xml:space="preserve">. For ADA/Section 504: Sabrina Burns, Disability and Student Support Services Coordinator, Office: 189, Phone: 912.486.7211, </w:t>
      </w:r>
      <w:hyperlink r:id="rId11" w:history="1">
        <w:r w:rsidRPr="00C61928">
          <w:rPr>
            <w:rStyle w:val="Hyperlink"/>
            <w:rFonts w:cs="Calibri"/>
            <w:color w:val="auto"/>
            <w:lang w:val="en-GB"/>
          </w:rPr>
          <w:t>sburns@ogeecheetech.edu</w:t>
        </w:r>
      </w:hyperlink>
      <w:r w:rsidRPr="00C61928">
        <w:rPr>
          <w:rFonts w:cs="Calibri"/>
          <w:lang w:val="en-GB"/>
        </w:rPr>
        <w:t>.</w:t>
      </w:r>
    </w:p>
    <w:p w:rsidR="00CF0AF3" w:rsidRDefault="00CF0AF3" w:rsidP="00CF0AF3">
      <w:pPr>
        <w:spacing w:after="0" w:line="240" w:lineRule="auto"/>
        <w:ind w:left="180"/>
        <w:jc w:val="both"/>
        <w:rPr>
          <w:rFonts w:cs="Calibri"/>
          <w:lang w:val="en-GB"/>
        </w:rPr>
      </w:pPr>
    </w:p>
    <w:p w:rsidR="00E757FF" w:rsidRPr="00E1081B" w:rsidRDefault="00CF0AF3" w:rsidP="00CF0AF3">
      <w:pPr>
        <w:ind w:left="180"/>
      </w:pPr>
      <w:r w:rsidRPr="00B40C7B">
        <w:rPr>
          <w:rFonts w:cs="Calibri"/>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sz w:val="16"/>
        </w:rPr>
        <w:t>Brandi Helton</w:t>
      </w:r>
      <w:r w:rsidRPr="00B40C7B">
        <w:rPr>
          <w:rFonts w:cs="Calibri"/>
          <w:sz w:val="16"/>
        </w:rPr>
        <w:t>, Title IX Coordinator</w:t>
      </w:r>
      <w:r>
        <w:rPr>
          <w:rFonts w:cs="Calibri"/>
          <w:sz w:val="16"/>
        </w:rPr>
        <w:t xml:space="preserve"> (Dean of Students)</w:t>
      </w:r>
      <w:r w:rsidRPr="00B40C7B">
        <w:rPr>
          <w:rFonts w:cs="Calibri"/>
          <w:sz w:val="16"/>
        </w:rPr>
        <w:t>, Ogeechee Technical College One Joseph E. Kennedy Blvd., Office 19</w:t>
      </w:r>
      <w:r>
        <w:rPr>
          <w:rFonts w:cs="Calibri"/>
          <w:sz w:val="16"/>
        </w:rPr>
        <w:t>8C</w:t>
      </w:r>
      <w:r w:rsidRPr="00B40C7B">
        <w:rPr>
          <w:rFonts w:cs="Calibri"/>
          <w:sz w:val="16"/>
        </w:rPr>
        <w:t>, Joseph E. Kennedy Building, Statesboro, GA 30458, 912.</w:t>
      </w:r>
      <w:r>
        <w:rPr>
          <w:rFonts w:cs="Calibri"/>
          <w:sz w:val="16"/>
        </w:rPr>
        <w:t>486-7607</w:t>
      </w:r>
      <w:r w:rsidRPr="00B40C7B">
        <w:rPr>
          <w:rFonts w:cs="Calibri"/>
          <w:sz w:val="16"/>
        </w:rPr>
        <w:t xml:space="preserve">, </w:t>
      </w:r>
      <w:r>
        <w:rPr>
          <w:rFonts w:cs="Calibri"/>
          <w:sz w:val="16"/>
        </w:rPr>
        <w:t>bhelton</w:t>
      </w:r>
      <w:r w:rsidRPr="00B40C7B">
        <w:rPr>
          <w:rFonts w:cs="Calibri"/>
          <w:sz w:val="16"/>
        </w:rPr>
        <w:t xml:space="preserve">@ogeecheetech.edu and </w:t>
      </w:r>
      <w:r>
        <w:rPr>
          <w:rFonts w:cs="Calibri"/>
          <w:sz w:val="16"/>
        </w:rPr>
        <w:t>Sabrina Burns</w:t>
      </w:r>
      <w:r w:rsidRPr="00B40C7B">
        <w:rPr>
          <w:rFonts w:cs="Calibri"/>
          <w:sz w:val="16"/>
        </w:rPr>
        <w:t>, ADA/Section 504 Coordinator, Ogeechee Technical College, One Joseph E. Kennedy Blvd., Office 189, Joseph E. Kennedy Building, Statesboro, GA 30458, 912.486.7211,</w:t>
      </w:r>
      <w:r>
        <w:rPr>
          <w:rFonts w:cs="Calibri"/>
          <w:sz w:val="16"/>
        </w:rPr>
        <w:t xml:space="preserve"> sburns</w:t>
      </w:r>
      <w:r w:rsidRPr="00B40C7B">
        <w:rPr>
          <w:rFonts w:cs="Calibri"/>
          <w:sz w:val="16"/>
        </w:rPr>
        <w:t>@ogeecheetech.edu</w:t>
      </w:r>
    </w:p>
    <w:sectPr w:rsidR="00E757FF" w:rsidRPr="00E1081B" w:rsidSect="009979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07" w:rsidRDefault="00614607" w:rsidP="00145618">
      <w:pPr>
        <w:spacing w:after="0" w:line="240" w:lineRule="auto"/>
      </w:pPr>
      <w:r>
        <w:separator/>
      </w:r>
    </w:p>
  </w:endnote>
  <w:endnote w:type="continuationSeparator" w:id="0">
    <w:p w:rsidR="00614607" w:rsidRDefault="00614607"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07" w:rsidRDefault="00614607" w:rsidP="00145618">
      <w:pPr>
        <w:spacing w:after="0" w:line="240" w:lineRule="auto"/>
      </w:pPr>
      <w:r>
        <w:separator/>
      </w:r>
    </w:p>
  </w:footnote>
  <w:footnote w:type="continuationSeparator" w:id="0">
    <w:p w:rsidR="00614607" w:rsidRDefault="00614607"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97F"/>
    <w:multiLevelType w:val="hybridMultilevel"/>
    <w:tmpl w:val="49C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C7DCD"/>
    <w:multiLevelType w:val="hybridMultilevel"/>
    <w:tmpl w:val="D7E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600A"/>
    <w:multiLevelType w:val="hybridMultilevel"/>
    <w:tmpl w:val="93E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E7E17"/>
    <w:multiLevelType w:val="hybridMultilevel"/>
    <w:tmpl w:val="5B40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86CB3"/>
    <w:multiLevelType w:val="hybridMultilevel"/>
    <w:tmpl w:val="A30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94496"/>
    <w:multiLevelType w:val="hybridMultilevel"/>
    <w:tmpl w:val="EA18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343D8"/>
    <w:rsid w:val="00050479"/>
    <w:rsid w:val="000530B0"/>
    <w:rsid w:val="000553F1"/>
    <w:rsid w:val="00056B0E"/>
    <w:rsid w:val="000A1684"/>
    <w:rsid w:val="000D1C1A"/>
    <w:rsid w:val="000D6793"/>
    <w:rsid w:val="000E5E32"/>
    <w:rsid w:val="00123EDB"/>
    <w:rsid w:val="0013255B"/>
    <w:rsid w:val="00145618"/>
    <w:rsid w:val="001823B5"/>
    <w:rsid w:val="00184020"/>
    <w:rsid w:val="001C310C"/>
    <w:rsid w:val="001C3426"/>
    <w:rsid w:val="001D3A6C"/>
    <w:rsid w:val="002038A2"/>
    <w:rsid w:val="00230504"/>
    <w:rsid w:val="00251731"/>
    <w:rsid w:val="0025354C"/>
    <w:rsid w:val="00262362"/>
    <w:rsid w:val="00263BCE"/>
    <w:rsid w:val="00281224"/>
    <w:rsid w:val="002A13FD"/>
    <w:rsid w:val="002A17E2"/>
    <w:rsid w:val="00301D63"/>
    <w:rsid w:val="00337BF1"/>
    <w:rsid w:val="00380078"/>
    <w:rsid w:val="003915E7"/>
    <w:rsid w:val="003B3C2D"/>
    <w:rsid w:val="003D505D"/>
    <w:rsid w:val="004222FB"/>
    <w:rsid w:val="004C639C"/>
    <w:rsid w:val="0051187A"/>
    <w:rsid w:val="0054197D"/>
    <w:rsid w:val="00547E49"/>
    <w:rsid w:val="00560F13"/>
    <w:rsid w:val="005A32C5"/>
    <w:rsid w:val="005C3977"/>
    <w:rsid w:val="005D1636"/>
    <w:rsid w:val="005E0D96"/>
    <w:rsid w:val="005F30E1"/>
    <w:rsid w:val="005F5E1A"/>
    <w:rsid w:val="0061018F"/>
    <w:rsid w:val="00614607"/>
    <w:rsid w:val="006B5F64"/>
    <w:rsid w:val="006C0C0B"/>
    <w:rsid w:val="006C2F95"/>
    <w:rsid w:val="007255F2"/>
    <w:rsid w:val="007266DB"/>
    <w:rsid w:val="00732034"/>
    <w:rsid w:val="00756366"/>
    <w:rsid w:val="0077327D"/>
    <w:rsid w:val="00780764"/>
    <w:rsid w:val="00782013"/>
    <w:rsid w:val="007919F1"/>
    <w:rsid w:val="007B7554"/>
    <w:rsid w:val="007C0FC7"/>
    <w:rsid w:val="007D4113"/>
    <w:rsid w:val="008074E6"/>
    <w:rsid w:val="00821E46"/>
    <w:rsid w:val="0084046B"/>
    <w:rsid w:val="008556F8"/>
    <w:rsid w:val="008C2A7C"/>
    <w:rsid w:val="00904BA9"/>
    <w:rsid w:val="009064C1"/>
    <w:rsid w:val="00915A65"/>
    <w:rsid w:val="00925C9D"/>
    <w:rsid w:val="00926703"/>
    <w:rsid w:val="00956BEC"/>
    <w:rsid w:val="00961508"/>
    <w:rsid w:val="0099799E"/>
    <w:rsid w:val="009A3B63"/>
    <w:rsid w:val="009B4E28"/>
    <w:rsid w:val="009B5196"/>
    <w:rsid w:val="009C61A9"/>
    <w:rsid w:val="009D7941"/>
    <w:rsid w:val="00A00EE6"/>
    <w:rsid w:val="00A20DC9"/>
    <w:rsid w:val="00A24E21"/>
    <w:rsid w:val="00A612E7"/>
    <w:rsid w:val="00A638C9"/>
    <w:rsid w:val="00A86512"/>
    <w:rsid w:val="00AC1D44"/>
    <w:rsid w:val="00AC2140"/>
    <w:rsid w:val="00AE057C"/>
    <w:rsid w:val="00AE7004"/>
    <w:rsid w:val="00AF494A"/>
    <w:rsid w:val="00AF7FE8"/>
    <w:rsid w:val="00B23611"/>
    <w:rsid w:val="00B4687B"/>
    <w:rsid w:val="00BA1640"/>
    <w:rsid w:val="00BB62D9"/>
    <w:rsid w:val="00BC5BE8"/>
    <w:rsid w:val="00BF020C"/>
    <w:rsid w:val="00BF6527"/>
    <w:rsid w:val="00C20C85"/>
    <w:rsid w:val="00C2291C"/>
    <w:rsid w:val="00C3796B"/>
    <w:rsid w:val="00C43171"/>
    <w:rsid w:val="00C43D54"/>
    <w:rsid w:val="00C61928"/>
    <w:rsid w:val="00C76A57"/>
    <w:rsid w:val="00C93C3F"/>
    <w:rsid w:val="00C96EBE"/>
    <w:rsid w:val="00CA088C"/>
    <w:rsid w:val="00CA70D1"/>
    <w:rsid w:val="00CC1D1C"/>
    <w:rsid w:val="00CF0AF3"/>
    <w:rsid w:val="00D44D8D"/>
    <w:rsid w:val="00D618BB"/>
    <w:rsid w:val="00D67655"/>
    <w:rsid w:val="00D83366"/>
    <w:rsid w:val="00DD5788"/>
    <w:rsid w:val="00E1081B"/>
    <w:rsid w:val="00E11F1A"/>
    <w:rsid w:val="00E34D1B"/>
    <w:rsid w:val="00E43F21"/>
    <w:rsid w:val="00E757FF"/>
    <w:rsid w:val="00EE20F4"/>
    <w:rsid w:val="00EF358B"/>
    <w:rsid w:val="00F52785"/>
    <w:rsid w:val="00F86149"/>
    <w:rsid w:val="00F9014A"/>
    <w:rsid w:val="00FE4EE2"/>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FE96F60-24DD-4930-8C31-EC15ED8A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9">
    <w:name w:val="heading 9"/>
    <w:basedOn w:val="Normal"/>
    <w:next w:val="Normal"/>
    <w:link w:val="Heading9Char"/>
    <w:uiPriority w:val="9"/>
    <w:semiHidden/>
    <w:unhideWhenUsed/>
    <w:qFormat/>
    <w:locked/>
    <w:rsid w:val="00C619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styleId="ListParagraph">
    <w:name w:val="List Paragraph"/>
    <w:basedOn w:val="Normal"/>
    <w:uiPriority w:val="34"/>
    <w:qFormat/>
    <w:rsid w:val="00A86512"/>
    <w:pPr>
      <w:spacing w:after="0" w:line="240" w:lineRule="auto"/>
      <w:ind w:left="720"/>
      <w:contextualSpacing/>
    </w:pPr>
    <w:rPr>
      <w:rFonts w:eastAsia="Calibri"/>
    </w:rPr>
  </w:style>
  <w:style w:type="paragraph" w:customStyle="1" w:styleId="Default">
    <w:name w:val="Default"/>
    <w:rsid w:val="00281224"/>
    <w:pPr>
      <w:autoSpaceDE w:val="0"/>
      <w:autoSpaceDN w:val="0"/>
      <w:adjustRightInd w:val="0"/>
    </w:pPr>
    <w:rPr>
      <w:rFonts w:ascii="Times New Roman" w:hAnsi="Times New Roman"/>
      <w:color w:val="000000"/>
      <w:sz w:val="24"/>
      <w:szCs w:val="24"/>
    </w:rPr>
  </w:style>
  <w:style w:type="character" w:customStyle="1" w:styleId="Heading9Char">
    <w:name w:val="Heading 9 Char"/>
    <w:basedOn w:val="DefaultParagraphFont"/>
    <w:link w:val="Heading9"/>
    <w:uiPriority w:val="9"/>
    <w:semiHidden/>
    <w:rsid w:val="00C61928"/>
    <w:rPr>
      <w:rFonts w:asciiTheme="majorHAnsi" w:eastAsiaTheme="majorEastAsia" w:hAnsiTheme="majorHAnsi" w:cstheme="majorBidi"/>
      <w:i/>
      <w:iCs/>
      <w:spacing w:val="5"/>
    </w:rPr>
  </w:style>
  <w:style w:type="paragraph" w:styleId="Title">
    <w:name w:val="Title"/>
    <w:basedOn w:val="Normal"/>
    <w:next w:val="Normal"/>
    <w:link w:val="TitleChar"/>
    <w:uiPriority w:val="10"/>
    <w:qFormat/>
    <w:locked/>
    <w:rsid w:val="00C619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1928"/>
    <w:rPr>
      <w:rFonts w:asciiTheme="majorHAnsi" w:eastAsiaTheme="majorEastAsia" w:hAnsiTheme="majorHAnsi" w:cstheme="majorBidi"/>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0" Type="http://schemas.openxmlformats.org/officeDocument/2006/relationships/hyperlink" Target="mailto:bhelton@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0</TotalTime>
  <Pages>1</Pages>
  <Words>444</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3518</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2</cp:revision>
  <cp:lastPrinted>2010-12-08T15:07:00Z</cp:lastPrinted>
  <dcterms:created xsi:type="dcterms:W3CDTF">2018-05-15T19:49:00Z</dcterms:created>
  <dcterms:modified xsi:type="dcterms:W3CDTF">2018-05-15T19:49:00Z</dcterms:modified>
</cp:coreProperties>
</file>