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9C" w:rsidRPr="008C2A7C" w:rsidRDefault="00340E9C" w:rsidP="00340E9C">
      <w:pPr>
        <w:jc w:val="center"/>
        <w:rPr>
          <w:sz w:val="40"/>
          <w:szCs w:val="40"/>
        </w:rPr>
      </w:pPr>
      <w:bookmarkStart w:id="0" w:name="_GoBack"/>
      <w:bookmarkEnd w:id="0"/>
      <w:r w:rsidRPr="00A24E21">
        <w:rPr>
          <w:noProof/>
        </w:rPr>
        <w:drawing>
          <wp:inline distT="0" distB="0" distL="0" distR="0">
            <wp:extent cx="16859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685800"/>
                    </a:xfrm>
                    <a:prstGeom prst="rect">
                      <a:avLst/>
                    </a:prstGeom>
                    <a:noFill/>
                    <a:ln>
                      <a:noFill/>
                    </a:ln>
                  </pic:spPr>
                </pic:pic>
              </a:graphicData>
            </a:graphic>
          </wp:inline>
        </w:drawing>
      </w:r>
    </w:p>
    <w:p w:rsidR="00340E9C" w:rsidRPr="008C2A7C" w:rsidRDefault="00340E9C" w:rsidP="00340E9C">
      <w:pPr>
        <w:spacing w:after="0" w:line="240" w:lineRule="auto"/>
        <w:jc w:val="center"/>
        <w:rPr>
          <w:sz w:val="24"/>
          <w:szCs w:val="24"/>
        </w:rPr>
      </w:pPr>
      <w:r w:rsidRPr="0061018F">
        <w:rPr>
          <w:sz w:val="36"/>
          <w:szCs w:val="36"/>
        </w:rPr>
        <w:t>POSITION ANNOUNCEMENT</w:t>
      </w:r>
      <w:r>
        <w:rPr>
          <w:sz w:val="36"/>
          <w:szCs w:val="36"/>
        </w:rPr>
        <w:t>(S)</w:t>
      </w:r>
      <w:r w:rsidR="004D1E36">
        <w:rPr>
          <w:sz w:val="24"/>
          <w:szCs w:val="24"/>
        </w:rPr>
        <w:pict>
          <v:rect id="_x0000_i1025" style="width:381.6pt;height:1.5pt" o:hralign="center" o:hrstd="t" o:hrnoshade="t" o:hr="t" fillcolor="#aca899" stroked="f">
            <v:imagedata r:id="rId6" o:title=""/>
          </v:rect>
        </w:pic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1890"/>
        <w:gridCol w:w="5508"/>
      </w:tblGrid>
      <w:tr w:rsidR="00340E9C" w:rsidRPr="00C1419E" w:rsidTr="0081447E">
        <w:tc>
          <w:tcPr>
            <w:tcW w:w="2178" w:type="dxa"/>
            <w:tcBorders>
              <w:top w:val="nil"/>
              <w:left w:val="nil"/>
              <w:bottom w:val="nil"/>
              <w:right w:val="nil"/>
            </w:tcBorders>
          </w:tcPr>
          <w:p w:rsidR="00340E9C" w:rsidRPr="0084547A" w:rsidRDefault="00340E9C" w:rsidP="0081447E">
            <w:pPr>
              <w:spacing w:after="0" w:line="240" w:lineRule="auto"/>
              <w:rPr>
                <w:b/>
              </w:rPr>
            </w:pPr>
            <w:r w:rsidRPr="0084547A">
              <w:rPr>
                <w:b/>
              </w:rPr>
              <w:t>POSITION TITLE:</w:t>
            </w:r>
          </w:p>
        </w:tc>
        <w:tc>
          <w:tcPr>
            <w:tcW w:w="7398" w:type="dxa"/>
            <w:gridSpan w:val="2"/>
            <w:tcBorders>
              <w:top w:val="nil"/>
              <w:left w:val="nil"/>
              <w:bottom w:val="nil"/>
              <w:right w:val="nil"/>
            </w:tcBorders>
          </w:tcPr>
          <w:p w:rsidR="00340E9C" w:rsidRPr="0084547A" w:rsidRDefault="00340E9C" w:rsidP="0081447E">
            <w:pPr>
              <w:spacing w:after="0" w:line="240" w:lineRule="auto"/>
              <w:rPr>
                <w:b/>
              </w:rPr>
            </w:pPr>
            <w:r>
              <w:rPr>
                <w:b/>
              </w:rPr>
              <w:t xml:space="preserve">Student Affairs Assistant/Receptionist </w:t>
            </w:r>
          </w:p>
        </w:tc>
      </w:tr>
      <w:tr w:rsidR="00340E9C" w:rsidRPr="00C1419E" w:rsidTr="0081447E">
        <w:tc>
          <w:tcPr>
            <w:tcW w:w="2178" w:type="dxa"/>
            <w:tcBorders>
              <w:top w:val="nil"/>
              <w:left w:val="nil"/>
              <w:bottom w:val="nil"/>
              <w:right w:val="nil"/>
            </w:tcBorders>
          </w:tcPr>
          <w:p w:rsidR="00340E9C" w:rsidRPr="0084547A" w:rsidRDefault="00340E9C" w:rsidP="0081447E">
            <w:pPr>
              <w:spacing w:after="0" w:line="240" w:lineRule="auto"/>
              <w:rPr>
                <w:b/>
              </w:rPr>
            </w:pPr>
          </w:p>
        </w:tc>
        <w:tc>
          <w:tcPr>
            <w:tcW w:w="7398" w:type="dxa"/>
            <w:gridSpan w:val="2"/>
            <w:tcBorders>
              <w:top w:val="nil"/>
              <w:left w:val="nil"/>
              <w:bottom w:val="nil"/>
              <w:right w:val="nil"/>
            </w:tcBorders>
          </w:tcPr>
          <w:p w:rsidR="00340E9C" w:rsidRPr="0084547A" w:rsidRDefault="00340E9C" w:rsidP="0081447E">
            <w:pPr>
              <w:spacing w:after="0" w:line="240" w:lineRule="auto"/>
            </w:pPr>
          </w:p>
        </w:tc>
      </w:tr>
      <w:tr w:rsidR="00340E9C" w:rsidRPr="00C1419E" w:rsidTr="0081447E">
        <w:tc>
          <w:tcPr>
            <w:tcW w:w="9576" w:type="dxa"/>
            <w:gridSpan w:val="3"/>
            <w:tcBorders>
              <w:top w:val="nil"/>
              <w:left w:val="nil"/>
              <w:bottom w:val="nil"/>
              <w:right w:val="nil"/>
            </w:tcBorders>
          </w:tcPr>
          <w:p w:rsidR="00340E9C" w:rsidRPr="0084547A" w:rsidRDefault="00340E9C" w:rsidP="0081447E">
            <w:pPr>
              <w:spacing w:after="0" w:line="240" w:lineRule="auto"/>
              <w:rPr>
                <w:b/>
              </w:rPr>
            </w:pPr>
            <w:r w:rsidRPr="0084547A">
              <w:rPr>
                <w:b/>
              </w:rPr>
              <w:t>POSITION DESCRIPTION:</w:t>
            </w:r>
          </w:p>
          <w:p w:rsidR="00340E9C" w:rsidRPr="006C7DB2" w:rsidRDefault="00340E9C" w:rsidP="00340E9C">
            <w:pPr>
              <w:pStyle w:val="NoSpacing"/>
              <w:jc w:val="both"/>
              <w:rPr>
                <w:rFonts w:cs="Calibri"/>
              </w:rPr>
            </w:pPr>
            <w:r w:rsidRPr="006C7DB2">
              <w:rPr>
                <w:rFonts w:cs="Calibri"/>
              </w:rPr>
              <w:t>Receives telephone calls and provides requested information and/or forwards callers to appropriate locations or individuals. Greets college visitors, determines the nature of their business, and provides appropriate information to other personnel as needed.  P</w:t>
            </w:r>
            <w:r w:rsidRPr="006C7DB2">
              <w:rPr>
                <w:rFonts w:cs="Calibri"/>
                <w:color w:val="000000"/>
              </w:rPr>
              <w:t>rovides secretarial and clerical duties in support of Student Affairs.  Enters data from forms, records and/or reports in computer or terminal; greets visitors and determines the nature of their business; maintains calendars and schedules appointments, meetings and conferences; assists with special event planning and execution; assists with campus visits and assists with group tours; monitors use of and maintains supplies, equipment and/or facilities; may assist with recruiting and other activities; may assist with registration duties; may supervise clerical interns and/or work study students.</w:t>
            </w:r>
          </w:p>
          <w:p w:rsidR="00340E9C" w:rsidRPr="0084547A" w:rsidRDefault="00340E9C" w:rsidP="00340E9C">
            <w:pPr>
              <w:spacing w:after="0" w:line="240" w:lineRule="auto"/>
              <w:jc w:val="both"/>
            </w:pPr>
          </w:p>
        </w:tc>
      </w:tr>
      <w:tr w:rsidR="00340E9C" w:rsidRPr="00C1419E" w:rsidTr="0081447E">
        <w:tc>
          <w:tcPr>
            <w:tcW w:w="2178" w:type="dxa"/>
            <w:tcBorders>
              <w:top w:val="nil"/>
              <w:left w:val="nil"/>
              <w:bottom w:val="nil"/>
              <w:right w:val="nil"/>
            </w:tcBorders>
          </w:tcPr>
          <w:p w:rsidR="00340E9C" w:rsidRPr="0084547A" w:rsidRDefault="00340E9C" w:rsidP="0081447E">
            <w:pPr>
              <w:spacing w:after="0" w:line="240" w:lineRule="auto"/>
              <w:rPr>
                <w:b/>
              </w:rPr>
            </w:pPr>
          </w:p>
        </w:tc>
        <w:tc>
          <w:tcPr>
            <w:tcW w:w="7398" w:type="dxa"/>
            <w:gridSpan w:val="2"/>
            <w:tcBorders>
              <w:top w:val="nil"/>
              <w:left w:val="nil"/>
              <w:bottom w:val="nil"/>
              <w:right w:val="nil"/>
            </w:tcBorders>
          </w:tcPr>
          <w:p w:rsidR="00340E9C" w:rsidRPr="0084547A" w:rsidRDefault="00340E9C" w:rsidP="0081447E">
            <w:pPr>
              <w:spacing w:after="0" w:line="240" w:lineRule="auto"/>
            </w:pPr>
          </w:p>
        </w:tc>
      </w:tr>
      <w:tr w:rsidR="00340E9C" w:rsidRPr="00C1419E" w:rsidTr="0081447E">
        <w:tc>
          <w:tcPr>
            <w:tcW w:w="9576" w:type="dxa"/>
            <w:gridSpan w:val="3"/>
            <w:tcBorders>
              <w:top w:val="nil"/>
              <w:left w:val="nil"/>
              <w:bottom w:val="nil"/>
              <w:right w:val="nil"/>
            </w:tcBorders>
          </w:tcPr>
          <w:p w:rsidR="00340E9C" w:rsidRPr="003D4DDE" w:rsidRDefault="00340E9C" w:rsidP="0081447E">
            <w:pPr>
              <w:spacing w:after="0" w:line="240" w:lineRule="auto"/>
              <w:rPr>
                <w:b/>
              </w:rPr>
            </w:pPr>
            <w:r w:rsidRPr="003D4DDE">
              <w:rPr>
                <w:b/>
              </w:rPr>
              <w:t>MINIMUM QUALIFICATIONS:</w:t>
            </w:r>
          </w:p>
          <w:p w:rsidR="00340E9C" w:rsidRPr="006C7DB2" w:rsidRDefault="00340E9C" w:rsidP="00340E9C">
            <w:pPr>
              <w:numPr>
                <w:ilvl w:val="0"/>
                <w:numId w:val="1"/>
              </w:numPr>
              <w:spacing w:after="0" w:line="240" w:lineRule="auto"/>
              <w:jc w:val="both"/>
              <w:rPr>
                <w:rStyle w:val="Strong"/>
                <w:rFonts w:cs="Calibri"/>
                <w:b w:val="0"/>
                <w:bCs w:val="0"/>
              </w:rPr>
            </w:pPr>
            <w:r w:rsidRPr="006C7DB2">
              <w:rPr>
                <w:rFonts w:cs="Calibri"/>
              </w:rPr>
              <w:t>Diploma in Business and Administrative Technology or related area or</w:t>
            </w:r>
          </w:p>
          <w:p w:rsidR="00340E9C" w:rsidRPr="006C7DB2" w:rsidRDefault="00340E9C" w:rsidP="00340E9C">
            <w:pPr>
              <w:numPr>
                <w:ilvl w:val="0"/>
                <w:numId w:val="1"/>
              </w:numPr>
              <w:spacing w:after="0" w:line="240" w:lineRule="auto"/>
              <w:jc w:val="both"/>
              <w:rPr>
                <w:rFonts w:cs="Calibri"/>
              </w:rPr>
            </w:pPr>
            <w:r w:rsidRPr="006C7DB2">
              <w:rPr>
                <w:rStyle w:val="Strong"/>
                <w:rFonts w:cs="Calibri"/>
                <w:b w:val="0"/>
              </w:rPr>
              <w:t>S</w:t>
            </w:r>
            <w:r w:rsidRPr="006C7DB2">
              <w:rPr>
                <w:rFonts w:cs="Calibri"/>
              </w:rPr>
              <w:t>ix months of general office work to include duties such as filing, typing, handling customers' questions, data entry, computer usage</w:t>
            </w:r>
          </w:p>
          <w:p w:rsidR="00340E9C" w:rsidRPr="006C7DB2" w:rsidRDefault="00340E9C" w:rsidP="00340E9C">
            <w:pPr>
              <w:numPr>
                <w:ilvl w:val="0"/>
                <w:numId w:val="1"/>
              </w:numPr>
              <w:spacing w:after="0" w:line="240" w:lineRule="auto"/>
              <w:jc w:val="both"/>
              <w:rPr>
                <w:rFonts w:cs="Calibri"/>
              </w:rPr>
            </w:pPr>
            <w:r w:rsidRPr="006C7DB2">
              <w:rPr>
                <w:rFonts w:cs="Calibri"/>
                <w:color w:val="000000"/>
              </w:rPr>
              <w:t>Experience working with the public in a customer service environment</w:t>
            </w:r>
          </w:p>
          <w:p w:rsidR="00340E9C" w:rsidRPr="00340E9C" w:rsidRDefault="00340E9C" w:rsidP="00340E9C">
            <w:pPr>
              <w:numPr>
                <w:ilvl w:val="0"/>
                <w:numId w:val="1"/>
              </w:numPr>
              <w:spacing w:after="0" w:line="240" w:lineRule="auto"/>
              <w:jc w:val="both"/>
              <w:rPr>
                <w:rFonts w:cs="Calibri"/>
              </w:rPr>
            </w:pPr>
            <w:r w:rsidRPr="006C7DB2">
              <w:rPr>
                <w:rFonts w:cs="Calibri"/>
              </w:rPr>
              <w:t>Excellent human-relations, interpersonal skills, and strong verbal and written communication skills required.</w:t>
            </w:r>
          </w:p>
        </w:tc>
      </w:tr>
      <w:tr w:rsidR="00340E9C" w:rsidRPr="00C1419E" w:rsidTr="0081447E">
        <w:tc>
          <w:tcPr>
            <w:tcW w:w="9576" w:type="dxa"/>
            <w:gridSpan w:val="3"/>
            <w:tcBorders>
              <w:top w:val="nil"/>
              <w:left w:val="nil"/>
              <w:bottom w:val="nil"/>
              <w:right w:val="nil"/>
            </w:tcBorders>
          </w:tcPr>
          <w:p w:rsidR="00340E9C" w:rsidRPr="003D4DDE" w:rsidRDefault="00340E9C" w:rsidP="0081447E">
            <w:pPr>
              <w:spacing w:after="0" w:line="240" w:lineRule="auto"/>
              <w:rPr>
                <w:b/>
              </w:rPr>
            </w:pPr>
          </w:p>
        </w:tc>
      </w:tr>
      <w:tr w:rsidR="00340E9C" w:rsidRPr="00C1419E" w:rsidTr="0081447E">
        <w:tc>
          <w:tcPr>
            <w:tcW w:w="9576" w:type="dxa"/>
            <w:gridSpan w:val="3"/>
            <w:tcBorders>
              <w:top w:val="nil"/>
              <w:left w:val="nil"/>
              <w:bottom w:val="nil"/>
              <w:right w:val="nil"/>
            </w:tcBorders>
          </w:tcPr>
          <w:p w:rsidR="00340E9C" w:rsidRPr="0084547A" w:rsidRDefault="00340E9C" w:rsidP="0081447E">
            <w:pPr>
              <w:spacing w:after="0" w:line="240" w:lineRule="auto"/>
              <w:rPr>
                <w:b/>
              </w:rPr>
            </w:pPr>
            <w:r>
              <w:rPr>
                <w:b/>
              </w:rPr>
              <w:t xml:space="preserve">PREFERRED QUALIFICATIONS </w:t>
            </w:r>
            <w:r w:rsidRPr="00340E9C">
              <w:rPr>
                <w:i/>
              </w:rPr>
              <w:t>(in addition to minimum qualifications):</w:t>
            </w:r>
          </w:p>
          <w:p w:rsidR="00340E9C" w:rsidRPr="006C7DB2" w:rsidRDefault="00340E9C" w:rsidP="00340E9C">
            <w:pPr>
              <w:numPr>
                <w:ilvl w:val="0"/>
                <w:numId w:val="2"/>
              </w:numPr>
              <w:spacing w:after="0" w:line="240" w:lineRule="auto"/>
              <w:jc w:val="both"/>
              <w:rPr>
                <w:rFonts w:cs="Calibri"/>
                <w:vanish/>
              </w:rPr>
            </w:pPr>
            <w:r w:rsidRPr="006C7DB2">
              <w:rPr>
                <w:rStyle w:val="Strong"/>
                <w:rFonts w:cs="Calibri"/>
                <w:b w:val="0"/>
              </w:rPr>
              <w:t>P</w:t>
            </w:r>
            <w:r w:rsidRPr="006C7DB2">
              <w:rPr>
                <w:rFonts w:cs="Calibri"/>
              </w:rPr>
              <w:t>reference will be given to applicants with an Associate degree from an accredited college or university.</w:t>
            </w:r>
            <w:r w:rsidRPr="006C7DB2">
              <w:rPr>
                <w:rFonts w:cs="Calibri"/>
                <w:vanish/>
              </w:rPr>
              <w:t>Bottom of Form</w:t>
            </w:r>
          </w:p>
          <w:p w:rsidR="00340E9C" w:rsidRPr="006C7DB2" w:rsidRDefault="00340E9C" w:rsidP="00340E9C">
            <w:pPr>
              <w:numPr>
                <w:ilvl w:val="0"/>
                <w:numId w:val="2"/>
              </w:numPr>
              <w:spacing w:after="0" w:line="240" w:lineRule="auto"/>
              <w:jc w:val="both"/>
              <w:rPr>
                <w:rFonts w:cs="Calibri"/>
              </w:rPr>
            </w:pPr>
          </w:p>
          <w:p w:rsidR="00340E9C" w:rsidRPr="00340E9C" w:rsidRDefault="00340E9C" w:rsidP="00340E9C">
            <w:pPr>
              <w:numPr>
                <w:ilvl w:val="0"/>
                <w:numId w:val="2"/>
              </w:numPr>
              <w:spacing w:after="0" w:line="240" w:lineRule="auto"/>
              <w:jc w:val="both"/>
              <w:rPr>
                <w:rFonts w:cs="Calibri"/>
              </w:rPr>
            </w:pPr>
            <w:r w:rsidRPr="006C7DB2">
              <w:rPr>
                <w:rFonts w:cs="Calibri"/>
              </w:rPr>
              <w:t>Previous BANNER experience</w:t>
            </w:r>
          </w:p>
        </w:tc>
      </w:tr>
      <w:tr w:rsidR="00340E9C" w:rsidRPr="00C1419E" w:rsidTr="00814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8" w:type="dxa"/>
          </w:tcPr>
          <w:p w:rsidR="00340E9C" w:rsidRPr="0084547A" w:rsidRDefault="00340E9C" w:rsidP="0081447E">
            <w:pPr>
              <w:spacing w:after="0" w:line="240" w:lineRule="auto"/>
              <w:rPr>
                <w:b/>
              </w:rPr>
            </w:pPr>
          </w:p>
        </w:tc>
        <w:tc>
          <w:tcPr>
            <w:tcW w:w="7398" w:type="dxa"/>
            <w:gridSpan w:val="2"/>
          </w:tcPr>
          <w:p w:rsidR="00340E9C" w:rsidRPr="0084547A" w:rsidRDefault="00340E9C" w:rsidP="0081447E">
            <w:pPr>
              <w:spacing w:after="0" w:line="240" w:lineRule="auto"/>
            </w:pPr>
          </w:p>
        </w:tc>
      </w:tr>
      <w:tr w:rsidR="00340E9C" w:rsidRPr="00C1419E" w:rsidTr="00814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3"/>
          </w:tcPr>
          <w:p w:rsidR="00340E9C" w:rsidRPr="0084547A" w:rsidRDefault="00340E9C" w:rsidP="0081447E">
            <w:pPr>
              <w:spacing w:after="0" w:line="240" w:lineRule="auto"/>
              <w:rPr>
                <w:b/>
              </w:rPr>
            </w:pPr>
            <w:r w:rsidRPr="0084547A">
              <w:rPr>
                <w:b/>
              </w:rPr>
              <w:t>SALARY/BENEFITS:</w:t>
            </w:r>
          </w:p>
          <w:p w:rsidR="00340E9C" w:rsidRPr="0084547A" w:rsidRDefault="00340E9C" w:rsidP="0081447E">
            <w:pPr>
              <w:spacing w:after="0" w:line="240" w:lineRule="auto"/>
              <w:jc w:val="both"/>
              <w:rPr>
                <w:rStyle w:val="PlaceholderText"/>
              </w:rPr>
            </w:pPr>
            <w:r w:rsidRPr="0084547A">
              <w:rPr>
                <w:rStyle w:val="PlaceholderText"/>
              </w:rPr>
              <w:t>Commensurate with qualifications. Benefits include paid state holidays, annual and sick leave, retirement options, and State of Georgia Flexible Benefits package.</w:t>
            </w:r>
          </w:p>
        </w:tc>
      </w:tr>
      <w:tr w:rsidR="00340E9C" w:rsidRPr="00C1419E" w:rsidTr="00814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rsidR="00340E9C" w:rsidRPr="0084547A" w:rsidRDefault="00340E9C" w:rsidP="0081447E">
            <w:pPr>
              <w:spacing w:after="0" w:line="240" w:lineRule="auto"/>
              <w:rPr>
                <w:b/>
              </w:rPr>
            </w:pPr>
          </w:p>
          <w:p w:rsidR="00340E9C" w:rsidRPr="0084547A" w:rsidRDefault="00340E9C" w:rsidP="0081447E">
            <w:pPr>
              <w:spacing w:after="0" w:line="240" w:lineRule="auto"/>
              <w:rPr>
                <w:b/>
              </w:rPr>
            </w:pPr>
            <w:r w:rsidRPr="0084547A">
              <w:rPr>
                <w:b/>
              </w:rPr>
              <w:t xml:space="preserve">APPLICATION DEADLINE: </w:t>
            </w:r>
          </w:p>
          <w:p w:rsidR="00340E9C" w:rsidRPr="0084547A" w:rsidRDefault="00340E9C" w:rsidP="0081447E">
            <w:pPr>
              <w:spacing w:after="0" w:line="240" w:lineRule="auto"/>
              <w:rPr>
                <w:b/>
              </w:rPr>
            </w:pPr>
            <w:r w:rsidRPr="0084547A">
              <w:rPr>
                <w:rStyle w:val="PlaceholderText"/>
              </w:rPr>
              <w:t>Open Until Filled</w:t>
            </w:r>
          </w:p>
        </w:tc>
        <w:tc>
          <w:tcPr>
            <w:tcW w:w="5508" w:type="dxa"/>
          </w:tcPr>
          <w:p w:rsidR="00340E9C" w:rsidRPr="0084547A" w:rsidRDefault="00340E9C" w:rsidP="0081447E">
            <w:pPr>
              <w:spacing w:after="0" w:line="240" w:lineRule="auto"/>
            </w:pPr>
          </w:p>
        </w:tc>
      </w:tr>
      <w:tr w:rsidR="00340E9C" w:rsidRPr="00C1419E" w:rsidTr="00814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8" w:type="dxa"/>
          </w:tcPr>
          <w:p w:rsidR="00340E9C" w:rsidRPr="0084547A" w:rsidRDefault="00340E9C" w:rsidP="0081447E">
            <w:pPr>
              <w:spacing w:after="0" w:line="240" w:lineRule="auto"/>
              <w:rPr>
                <w:b/>
              </w:rPr>
            </w:pPr>
          </w:p>
        </w:tc>
        <w:tc>
          <w:tcPr>
            <w:tcW w:w="7398" w:type="dxa"/>
            <w:gridSpan w:val="2"/>
          </w:tcPr>
          <w:p w:rsidR="00340E9C" w:rsidRPr="0084547A" w:rsidRDefault="00340E9C" w:rsidP="0081447E">
            <w:pPr>
              <w:spacing w:after="0" w:line="240" w:lineRule="auto"/>
            </w:pPr>
          </w:p>
        </w:tc>
      </w:tr>
    </w:tbl>
    <w:p w:rsidR="00340E9C" w:rsidRPr="00A25B77" w:rsidRDefault="00340E9C" w:rsidP="00340E9C">
      <w:pPr>
        <w:pStyle w:val="Default"/>
        <w:jc w:val="both"/>
        <w:rPr>
          <w:rFonts w:ascii="Calibri" w:hAnsi="Calibri" w:cs="Calibri"/>
          <w:sz w:val="22"/>
          <w:szCs w:val="22"/>
        </w:rPr>
      </w:pPr>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7" w:history="1">
        <w:r w:rsidRPr="00A25B77">
          <w:rPr>
            <w:rFonts w:ascii="Calibri" w:hAnsi="Calibri" w:cs="Calibri"/>
            <w:color w:val="0000FF"/>
            <w:sz w:val="22"/>
            <w:szCs w:val="22"/>
          </w:rPr>
          <w:t>employment@ogeecheetech.edu</w:t>
        </w:r>
      </w:hyperlink>
      <w:r w:rsidRPr="00A25B77">
        <w:rPr>
          <w:rFonts w:ascii="Calibri" w:hAnsi="Calibri" w:cs="Calibri"/>
          <w:sz w:val="22"/>
          <w:szCs w:val="22"/>
        </w:rPr>
        <w:t>.</w:t>
      </w:r>
    </w:p>
    <w:p w:rsidR="00340E9C" w:rsidRPr="00A25B77" w:rsidRDefault="00340E9C" w:rsidP="00340E9C">
      <w:pPr>
        <w:pStyle w:val="Default"/>
        <w:jc w:val="both"/>
        <w:rPr>
          <w:rFonts w:ascii="Calibri" w:hAnsi="Calibri" w:cs="Calibri"/>
          <w:sz w:val="8"/>
          <w:szCs w:val="22"/>
        </w:rPr>
      </w:pPr>
    </w:p>
    <w:p w:rsidR="00340E9C" w:rsidRDefault="00340E9C" w:rsidP="00340E9C">
      <w:pPr>
        <w:spacing w:after="0" w:line="240" w:lineRule="auto"/>
        <w:jc w:val="both"/>
        <w:rPr>
          <w:rFonts w:cs="Calibri"/>
          <w:lang w:val="en-GB"/>
        </w:rPr>
      </w:pPr>
      <w:r w:rsidRPr="00A25B77">
        <w:rPr>
          <w:rFonts w:cs="Calibri"/>
          <w:lang w:val="en-GB"/>
        </w:rPr>
        <w:lastRenderedPageBreak/>
        <w:t xml:space="preserve">The following individuals have been designated to handle inquiries regarding the non-discrimination policies: For Title IX: </w:t>
      </w:r>
      <w:r>
        <w:rPr>
          <w:rFonts w:cs="Calibri"/>
          <w:lang w:val="en-GB"/>
        </w:rPr>
        <w:t>Brandi Helton</w:t>
      </w:r>
      <w:r w:rsidRPr="00A25B77">
        <w:rPr>
          <w:rFonts w:cs="Calibri"/>
          <w:lang w:val="en-GB"/>
        </w:rPr>
        <w:t xml:space="preserve">, </w:t>
      </w:r>
      <w:r>
        <w:rPr>
          <w:rFonts w:cs="Calibri"/>
          <w:lang w:val="en-GB"/>
        </w:rPr>
        <w:t>Dean of Students</w:t>
      </w:r>
      <w:r w:rsidRPr="00A25B77">
        <w:rPr>
          <w:rFonts w:cs="Calibri"/>
          <w:lang w:val="en-GB"/>
        </w:rPr>
        <w:t xml:space="preserve">, Office: </w:t>
      </w:r>
      <w:r>
        <w:rPr>
          <w:rFonts w:cs="Calibri"/>
          <w:lang w:val="en-GB"/>
        </w:rPr>
        <w:t>198C</w:t>
      </w:r>
      <w:r w:rsidRPr="00A25B77">
        <w:rPr>
          <w:rFonts w:cs="Calibri"/>
          <w:lang w:val="en-GB"/>
        </w:rPr>
        <w:t>, Phone: 912.</w:t>
      </w:r>
      <w:r>
        <w:rPr>
          <w:rFonts w:cs="Calibri"/>
          <w:lang w:val="en-GB"/>
        </w:rPr>
        <w:t>486.7607</w:t>
      </w:r>
      <w:r w:rsidRPr="00A25B77">
        <w:rPr>
          <w:rFonts w:cs="Calibri"/>
          <w:lang w:val="en-GB"/>
        </w:rPr>
        <w:t xml:space="preserve">, </w:t>
      </w:r>
      <w:hyperlink r:id="rId8" w:history="1">
        <w:r w:rsidRPr="00257169">
          <w:rPr>
            <w:rStyle w:val="Hyperlink"/>
            <w:rFonts w:cs="Calibri"/>
            <w:lang w:val="en-GB"/>
          </w:rPr>
          <w:t>bhelton@ogeecheetech.edu</w:t>
        </w:r>
      </w:hyperlink>
      <w:r w:rsidRPr="00A25B77">
        <w:rPr>
          <w:rFonts w:cs="Calibri"/>
          <w:lang w:val="en-GB"/>
        </w:rPr>
        <w:t xml:space="preserve">. For ADA/Section 504: </w:t>
      </w:r>
      <w:r>
        <w:rPr>
          <w:rFonts w:cs="Calibri"/>
          <w:lang w:val="en-GB"/>
        </w:rPr>
        <w:t>Sabrina Burns</w:t>
      </w:r>
      <w:r w:rsidRPr="00B40C7B">
        <w:rPr>
          <w:rFonts w:cs="Calibri"/>
          <w:lang w:val="en-GB"/>
        </w:rPr>
        <w:t>, Disability and Student Support Se</w:t>
      </w:r>
      <w:r>
        <w:rPr>
          <w:rFonts w:cs="Calibri"/>
          <w:lang w:val="en-GB"/>
        </w:rPr>
        <w:t>rvices Coordinator, Office: 189</w:t>
      </w:r>
      <w:r w:rsidRPr="00B40C7B">
        <w:rPr>
          <w:rFonts w:cs="Calibri"/>
          <w:lang w:val="en-GB"/>
        </w:rPr>
        <w:t>, Phone: 912.486.7211,</w:t>
      </w:r>
      <w:r>
        <w:rPr>
          <w:rFonts w:cs="Calibri"/>
          <w:lang w:val="en-GB"/>
        </w:rPr>
        <w:t xml:space="preserve"> </w:t>
      </w:r>
      <w:hyperlink r:id="rId9" w:history="1">
        <w:r w:rsidRPr="00257169">
          <w:rPr>
            <w:rStyle w:val="Hyperlink"/>
            <w:rFonts w:cs="Calibri"/>
            <w:lang w:val="en-GB"/>
          </w:rPr>
          <w:t>sburns@ogeecheetech.edu</w:t>
        </w:r>
      </w:hyperlink>
      <w:r>
        <w:rPr>
          <w:rFonts w:cs="Calibri"/>
          <w:lang w:val="en-GB"/>
        </w:rPr>
        <w:t>.</w:t>
      </w:r>
    </w:p>
    <w:p w:rsidR="00340E9C" w:rsidRDefault="00340E9C" w:rsidP="00340E9C">
      <w:pPr>
        <w:spacing w:after="0" w:line="240" w:lineRule="auto"/>
        <w:ind w:left="-108"/>
        <w:jc w:val="both"/>
        <w:rPr>
          <w:rFonts w:cs="Calibri"/>
          <w:lang w:val="en-GB"/>
        </w:rPr>
      </w:pPr>
    </w:p>
    <w:p w:rsidR="00340E9C" w:rsidRPr="00F059E9" w:rsidRDefault="00340E9C" w:rsidP="00340E9C">
      <w:pPr>
        <w:rPr>
          <w:rFonts w:ascii="Sylfaen" w:hAnsi="Sylfaen"/>
          <w:szCs w:val="24"/>
        </w:rPr>
      </w:pPr>
      <w:r w:rsidRPr="00B40C7B">
        <w:rPr>
          <w:rFonts w:cs="Calibri"/>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sz w:val="16"/>
        </w:rPr>
        <w:t>Brandi Helton</w:t>
      </w:r>
      <w:r w:rsidRPr="00B40C7B">
        <w:rPr>
          <w:rFonts w:cs="Calibri"/>
          <w:sz w:val="16"/>
        </w:rPr>
        <w:t>, Title IX Coordinator</w:t>
      </w:r>
      <w:r>
        <w:rPr>
          <w:rFonts w:cs="Calibri"/>
          <w:sz w:val="16"/>
        </w:rPr>
        <w:t xml:space="preserve"> (Dean of Students)</w:t>
      </w:r>
      <w:r w:rsidRPr="00B40C7B">
        <w:rPr>
          <w:rFonts w:cs="Calibri"/>
          <w:sz w:val="16"/>
        </w:rPr>
        <w:t>, Ogeechee Technical College One Joseph E. Kennedy Blvd., Office 19</w:t>
      </w:r>
      <w:r>
        <w:rPr>
          <w:rFonts w:cs="Calibri"/>
          <w:sz w:val="16"/>
        </w:rPr>
        <w:t>8C</w:t>
      </w:r>
      <w:r w:rsidRPr="00B40C7B">
        <w:rPr>
          <w:rFonts w:cs="Calibri"/>
          <w:sz w:val="16"/>
        </w:rPr>
        <w:t>, Joseph E. Kennedy Building, Statesboro, GA 30458, 912.</w:t>
      </w:r>
      <w:r>
        <w:rPr>
          <w:rFonts w:cs="Calibri"/>
          <w:sz w:val="16"/>
        </w:rPr>
        <w:t>486-7607</w:t>
      </w:r>
      <w:r w:rsidRPr="00B40C7B">
        <w:rPr>
          <w:rFonts w:cs="Calibri"/>
          <w:sz w:val="16"/>
        </w:rPr>
        <w:t xml:space="preserve">, </w:t>
      </w:r>
      <w:r>
        <w:rPr>
          <w:rFonts w:cs="Calibri"/>
          <w:sz w:val="16"/>
        </w:rPr>
        <w:t>bhelton</w:t>
      </w:r>
      <w:r w:rsidRPr="00B40C7B">
        <w:rPr>
          <w:rFonts w:cs="Calibri"/>
          <w:sz w:val="16"/>
        </w:rPr>
        <w:t xml:space="preserve">@ogeecheetech.edu and </w:t>
      </w:r>
      <w:r>
        <w:rPr>
          <w:rFonts w:cs="Calibri"/>
          <w:sz w:val="16"/>
        </w:rPr>
        <w:t>Sabrina Burns</w:t>
      </w:r>
      <w:r w:rsidRPr="00B40C7B">
        <w:rPr>
          <w:rFonts w:cs="Calibri"/>
          <w:sz w:val="16"/>
        </w:rPr>
        <w:t>, ADA/Section 504 Coordinator, Ogeechee Technical College, One Joseph E. Kennedy Blvd., Office 189, Joseph E. Kennedy Building, Statesboro, GA 30458, 912.486.7211,</w:t>
      </w:r>
      <w:r>
        <w:rPr>
          <w:rFonts w:cs="Calibri"/>
          <w:sz w:val="16"/>
        </w:rPr>
        <w:t xml:space="preserve"> sburns</w:t>
      </w:r>
      <w:r w:rsidRPr="00B40C7B">
        <w:rPr>
          <w:rFonts w:cs="Calibri"/>
          <w:sz w:val="16"/>
        </w:rPr>
        <w:t>@ogeecheetech.edu</w:t>
      </w:r>
    </w:p>
    <w:p w:rsidR="006B3C58" w:rsidRDefault="006B3C58"/>
    <w:sectPr w:rsidR="006B3C58"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62E2"/>
    <w:multiLevelType w:val="hybridMultilevel"/>
    <w:tmpl w:val="5A76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9776B"/>
    <w:multiLevelType w:val="hybridMultilevel"/>
    <w:tmpl w:val="25C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03BC4"/>
    <w:multiLevelType w:val="hybridMultilevel"/>
    <w:tmpl w:val="3B80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3058D"/>
    <w:multiLevelType w:val="hybridMultilevel"/>
    <w:tmpl w:val="33F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9C"/>
    <w:rsid w:val="00340E9C"/>
    <w:rsid w:val="004D1E36"/>
    <w:rsid w:val="006B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CE8EB9-98F5-4B92-B4A1-A3186550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340E9C"/>
    <w:rPr>
      <w:rFonts w:cs="Times New Roman"/>
      <w:color w:val="808080"/>
    </w:rPr>
  </w:style>
  <w:style w:type="character" w:styleId="Hyperlink">
    <w:name w:val="Hyperlink"/>
    <w:rsid w:val="00340E9C"/>
    <w:rPr>
      <w:color w:val="0000FF"/>
      <w:u w:val="single"/>
    </w:rPr>
  </w:style>
  <w:style w:type="paragraph" w:customStyle="1" w:styleId="Default">
    <w:name w:val="Default"/>
    <w:rsid w:val="00340E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340E9C"/>
    <w:pPr>
      <w:spacing w:after="0" w:line="240" w:lineRule="auto"/>
    </w:pPr>
    <w:rPr>
      <w:rFonts w:ascii="Calibri" w:eastAsia="Calibri" w:hAnsi="Calibri" w:cs="Times New Roman"/>
    </w:rPr>
  </w:style>
  <w:style w:type="character" w:styleId="Strong">
    <w:name w:val="Strong"/>
    <w:qFormat/>
    <w:rsid w:val="00340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lton@ogeecheetech.edu" TargetMode="External"/><Relationship Id="rId3" Type="http://schemas.openxmlformats.org/officeDocument/2006/relationships/settings" Target="settings.xml"/><Relationship Id="rId7" Type="http://schemas.openxmlformats.org/officeDocument/2006/relationships/hyperlink" Target="mailto:employment@ogee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urns@ogee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Technical College System of Georgia</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Bickerton, Molly</dc:creator>
  <cp:keywords/>
  <dc:description/>
  <cp:lastModifiedBy>Miller, Stephen</cp:lastModifiedBy>
  <cp:revision>2</cp:revision>
  <dcterms:created xsi:type="dcterms:W3CDTF">2017-10-10T15:51:00Z</dcterms:created>
  <dcterms:modified xsi:type="dcterms:W3CDTF">2017-10-10T15:51:00Z</dcterms:modified>
</cp:coreProperties>
</file>