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3B3" w:rsidRDefault="008743B3" w:rsidP="008743B3">
      <w:pPr>
        <w:ind w:right="-720"/>
        <w:jc w:val="center"/>
        <w:rPr>
          <w:sz w:val="14"/>
        </w:rPr>
      </w:pPr>
      <w:r w:rsidRPr="006710FD">
        <w:rPr>
          <w:noProof/>
        </w:rPr>
        <w:drawing>
          <wp:anchor distT="0" distB="0" distL="114300" distR="114300" simplePos="0" relativeHeight="251658240" behindDoc="0" locked="0" layoutInCell="1" allowOverlap="1" wp14:anchorId="578B9557">
            <wp:simplePos x="0" y="0"/>
            <wp:positionH relativeFrom="margin">
              <wp:posOffset>2695575</wp:posOffset>
            </wp:positionH>
            <wp:positionV relativeFrom="margin">
              <wp:posOffset>59690</wp:posOffset>
            </wp:positionV>
            <wp:extent cx="1459865" cy="552450"/>
            <wp:effectExtent l="0" t="0" r="698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9865" cy="552450"/>
                    </a:xfrm>
                    <a:prstGeom prst="rect">
                      <a:avLst/>
                    </a:prstGeom>
                    <a:noFill/>
                    <a:effectLst/>
                  </pic:spPr>
                </pic:pic>
              </a:graphicData>
            </a:graphic>
            <wp14:sizeRelH relativeFrom="page">
              <wp14:pctWidth>0</wp14:pctWidth>
            </wp14:sizeRelH>
            <wp14:sizeRelV relativeFrom="page">
              <wp14:pctHeight>0</wp14:pctHeight>
            </wp14:sizeRelV>
          </wp:anchor>
        </w:drawing>
      </w:r>
    </w:p>
    <w:p w:rsidR="008743B3" w:rsidRDefault="008743B3" w:rsidP="008743B3">
      <w:pPr>
        <w:ind w:right="-720"/>
        <w:jc w:val="center"/>
        <w:rPr>
          <w:sz w:val="14"/>
        </w:rPr>
      </w:pPr>
    </w:p>
    <w:p w:rsidR="008743B3" w:rsidRDefault="008743B3" w:rsidP="008743B3">
      <w:pPr>
        <w:ind w:right="-720"/>
        <w:jc w:val="center"/>
        <w:rPr>
          <w:sz w:val="14"/>
        </w:rPr>
      </w:pPr>
    </w:p>
    <w:p w:rsidR="008743B3" w:rsidRDefault="008743B3" w:rsidP="008743B3">
      <w:pPr>
        <w:ind w:right="-720"/>
        <w:jc w:val="center"/>
        <w:rPr>
          <w:sz w:val="14"/>
        </w:rPr>
      </w:pPr>
    </w:p>
    <w:p w:rsidR="008743B3" w:rsidRDefault="008743B3" w:rsidP="008743B3">
      <w:pPr>
        <w:ind w:right="-720"/>
        <w:jc w:val="center"/>
        <w:rPr>
          <w:sz w:val="14"/>
        </w:rPr>
      </w:pPr>
    </w:p>
    <w:p w:rsidR="00CD2029" w:rsidRPr="00AB3D36" w:rsidRDefault="00CD2029" w:rsidP="008743B3">
      <w:pPr>
        <w:ind w:right="-720"/>
        <w:jc w:val="center"/>
        <w:rPr>
          <w:sz w:val="14"/>
        </w:rPr>
      </w:pPr>
    </w:p>
    <w:p w:rsidR="00EC206C" w:rsidRPr="00710526" w:rsidRDefault="00EC206C" w:rsidP="006710FD">
      <w:pPr>
        <w:jc w:val="center"/>
        <w:rPr>
          <w:sz w:val="12"/>
        </w:rPr>
      </w:pPr>
    </w:p>
    <w:tbl>
      <w:tblPr>
        <w:tblStyle w:val="TableGrid"/>
        <w:tblW w:w="10785" w:type="dxa"/>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865"/>
        <w:gridCol w:w="1828"/>
        <w:gridCol w:w="2612"/>
        <w:gridCol w:w="3480"/>
      </w:tblGrid>
      <w:tr w:rsidR="0022415F" w:rsidRPr="002873DF" w:rsidTr="00D5584D">
        <w:trPr>
          <w:jc w:val="center"/>
        </w:trPr>
        <w:tc>
          <w:tcPr>
            <w:tcW w:w="10785"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645A02" w:rsidP="00E56A82">
            <w:pPr>
              <w:jc w:val="center"/>
              <w:rPr>
                <w:rFonts w:ascii="Garamond" w:hAnsi="Garamond"/>
                <w:b/>
                <w:bCs/>
                <w:color w:val="FF0000"/>
                <w:sz w:val="32"/>
                <w:szCs w:val="22"/>
              </w:rPr>
            </w:pPr>
            <w:r w:rsidRPr="00645A02">
              <w:rPr>
                <w:rFonts w:ascii="Garamond" w:hAnsi="Garamond"/>
                <w:b/>
                <w:bCs/>
                <w:color w:val="FF0000"/>
                <w:sz w:val="32"/>
                <w:szCs w:val="22"/>
              </w:rPr>
              <w:t>Heavy Equipment Operat</w:t>
            </w:r>
            <w:r w:rsidR="00D34553">
              <w:rPr>
                <w:rFonts w:ascii="Garamond" w:hAnsi="Garamond"/>
                <w:b/>
                <w:bCs/>
                <w:color w:val="FF0000"/>
                <w:sz w:val="32"/>
                <w:szCs w:val="22"/>
              </w:rPr>
              <w:t>or</w:t>
            </w:r>
            <w:r>
              <w:rPr>
                <w:rFonts w:ascii="Garamond" w:hAnsi="Garamond"/>
                <w:b/>
                <w:bCs/>
                <w:color w:val="FF0000"/>
                <w:sz w:val="32"/>
                <w:szCs w:val="22"/>
              </w:rPr>
              <w:t xml:space="preserve"> </w:t>
            </w:r>
            <w:r w:rsidR="00367909">
              <w:rPr>
                <w:rFonts w:ascii="Garamond" w:hAnsi="Garamond"/>
                <w:b/>
                <w:bCs/>
                <w:color w:val="FF0000"/>
                <w:sz w:val="32"/>
                <w:szCs w:val="22"/>
              </w:rPr>
              <w:t>Adjunct Instructor</w:t>
            </w:r>
          </w:p>
        </w:tc>
      </w:tr>
      <w:tr w:rsidR="0022415F" w:rsidRPr="002873DF" w:rsidTr="00D5584D">
        <w:trPr>
          <w:jc w:val="center"/>
        </w:trPr>
        <w:tc>
          <w:tcPr>
            <w:tcW w:w="2865" w:type="dxa"/>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c>
          <w:tcPr>
            <w:tcW w:w="7920" w:type="dxa"/>
            <w:gridSpan w:val="3"/>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r>
      <w:tr w:rsidR="00E56A82"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CD202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7920" w:type="dxa"/>
            <w:gridSpan w:val="3"/>
            <w:tcBorders>
              <w:top w:val="nil"/>
              <w:left w:val="dotDash" w:sz="2" w:space="0" w:color="A6A6A6" w:themeColor="background1" w:themeShade="A6"/>
              <w:bottom w:val="nil"/>
            </w:tcBorders>
            <w:shd w:val="clear" w:color="auto" w:fill="auto"/>
          </w:tcPr>
          <w:p w:rsidR="00E56A82" w:rsidRPr="00710526" w:rsidRDefault="00645A02" w:rsidP="00027497">
            <w:pPr>
              <w:jc w:val="both"/>
              <w:rPr>
                <w:rFonts w:ascii="Garamond" w:hAnsi="Garamond"/>
                <w:sz w:val="18"/>
                <w:szCs w:val="18"/>
              </w:rPr>
            </w:pPr>
            <w:r>
              <w:rPr>
                <w:rFonts w:ascii="Garamond" w:hAnsi="Garamond"/>
                <w:sz w:val="18"/>
                <w:szCs w:val="18"/>
              </w:rPr>
              <w:t>Americus</w:t>
            </w:r>
          </w:p>
        </w:tc>
      </w:tr>
      <w:tr w:rsidR="006710FD" w:rsidRPr="002873DF" w:rsidTr="00D5584D">
        <w:trPr>
          <w:jc w:val="center"/>
        </w:trPr>
        <w:tc>
          <w:tcPr>
            <w:tcW w:w="2865" w:type="dxa"/>
            <w:tcBorders>
              <w:top w:val="nil"/>
              <w:bottom w:val="nil"/>
              <w:right w:val="dotDash" w:sz="2" w:space="0" w:color="A6A6A6" w:themeColor="background1" w:themeShade="A6"/>
            </w:tcBorders>
            <w:shd w:val="clear" w:color="auto" w:fill="auto"/>
            <w:vAlign w:val="center"/>
          </w:tcPr>
          <w:p w:rsidR="006710FD" w:rsidRPr="00D5584D" w:rsidRDefault="006710FD" w:rsidP="00CD2029">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tcPr>
          <w:p w:rsidR="006710FD" w:rsidRPr="00D5584D" w:rsidRDefault="006710FD" w:rsidP="00027497">
            <w:pPr>
              <w:jc w:val="both"/>
              <w:rPr>
                <w:rFonts w:ascii="Garamond" w:hAnsi="Garamond"/>
                <w:sz w:val="16"/>
                <w:szCs w:val="18"/>
              </w:rPr>
            </w:pPr>
          </w:p>
        </w:tc>
      </w:tr>
      <w:tr w:rsidR="0022415F"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General Duties</w:t>
            </w:r>
            <w:r w:rsidR="00675F94">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tcPr>
          <w:p w:rsidR="00AB3D36" w:rsidRPr="00710526" w:rsidRDefault="00645A02" w:rsidP="0085147D">
            <w:pPr>
              <w:jc w:val="both"/>
              <w:rPr>
                <w:rFonts w:ascii="Garamond" w:hAnsi="Garamond" w:cs="Calibri"/>
                <w:sz w:val="18"/>
                <w:szCs w:val="18"/>
              </w:rPr>
            </w:pPr>
            <w:r w:rsidRPr="00645A02">
              <w:rPr>
                <w:rFonts w:ascii="Garamond" w:hAnsi="Garamond" w:cs="Arial"/>
                <w:sz w:val="20"/>
                <w:szCs w:val="20"/>
              </w:rPr>
              <w:t>Under general supervision, provides instruction to students at SGTC in Heavy Equipment Operation courses. Demonstrates the use of appropriate teaching techniques, combining classroom instruction on topics such as hydraulics, maintenance, and safety with hands-on training using simulators and actual equipment</w:t>
            </w:r>
            <w:r>
              <w:rPr>
                <w:rFonts w:ascii="Garamond" w:hAnsi="Garamond" w:cs="Arial"/>
                <w:sz w:val="20"/>
                <w:szCs w:val="20"/>
              </w:rPr>
              <w:t>,</w:t>
            </w:r>
            <w:r w:rsidRPr="00645A02">
              <w:rPr>
                <w:rFonts w:ascii="Garamond" w:hAnsi="Garamond" w:cs="Arial"/>
                <w:sz w:val="20"/>
                <w:szCs w:val="20"/>
              </w:rPr>
              <w:t xml:space="preserve"> including excavators, backhoes, wheel loaders, and dozers. Demonstrates the use of appropriate testing and grading procedures, including proper maintenance of grade books and other required record-keeping. Demonstrates effective oral and written communication skills. Demonstrates knowledge of current industry standards and safety procedures. Follows the approved course syllabus. Completes all documentation related to assigned courses in a timely manner and maintains an accurate inventory of all assigned property and equipment. Provides direction and guidance for students concerning course material, equipment operation, and safety practices. Performs all other duties as assigned. Day and night classes may be available based on scheduling needs.</w:t>
            </w:r>
          </w:p>
        </w:tc>
      </w:tr>
      <w:tr w:rsidR="0022415F" w:rsidRPr="002873DF" w:rsidTr="00D5584D">
        <w:trPr>
          <w:jc w:val="center"/>
        </w:trPr>
        <w:tc>
          <w:tcPr>
            <w:tcW w:w="2865" w:type="dxa"/>
            <w:tcBorders>
              <w:top w:val="nil"/>
              <w:bottom w:val="nil"/>
              <w:right w:val="dotDash" w:sz="2" w:space="0" w:color="A6A6A6" w:themeColor="background1" w:themeShade="A6"/>
            </w:tcBorders>
            <w:shd w:val="clear" w:color="auto" w:fill="auto"/>
          </w:tcPr>
          <w:p w:rsidR="0022415F" w:rsidRPr="00D5584D" w:rsidRDefault="0022415F" w:rsidP="00CD2029">
            <w:pPr>
              <w:jc w:val="right"/>
              <w:rPr>
                <w:rFonts w:ascii="Garamond" w:hAnsi="Garamond"/>
                <w:color w:val="FF0000"/>
                <w:sz w:val="16"/>
                <w:szCs w:val="22"/>
              </w:rPr>
            </w:pPr>
          </w:p>
        </w:tc>
        <w:tc>
          <w:tcPr>
            <w:tcW w:w="7920" w:type="dxa"/>
            <w:gridSpan w:val="3"/>
            <w:tcBorders>
              <w:top w:val="nil"/>
              <w:left w:val="dotDash" w:sz="2" w:space="0" w:color="A6A6A6" w:themeColor="background1" w:themeShade="A6"/>
              <w:bottom w:val="nil"/>
            </w:tcBorders>
          </w:tcPr>
          <w:p w:rsidR="004A4A11" w:rsidRPr="00D5584D" w:rsidRDefault="004A4A11" w:rsidP="00027497">
            <w:pPr>
              <w:jc w:val="both"/>
              <w:rPr>
                <w:rFonts w:ascii="Garamond" w:hAnsi="Garamond" w:cs="Calibri"/>
                <w:sz w:val="16"/>
                <w:szCs w:val="18"/>
              </w:rPr>
            </w:pPr>
          </w:p>
        </w:tc>
      </w:tr>
      <w:tr w:rsidR="0097167C"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97167C" w:rsidRPr="0097167C" w:rsidRDefault="00D75841" w:rsidP="0097167C">
            <w:pPr>
              <w:jc w:val="right"/>
              <w:rPr>
                <w:rFonts w:ascii="Garamond" w:hAnsi="Garamond"/>
                <w:b/>
                <w:bCs/>
                <w:color w:val="FF0000"/>
                <w:sz w:val="22"/>
                <w:szCs w:val="22"/>
              </w:rPr>
            </w:pPr>
            <w:r w:rsidRPr="0097167C">
              <w:rPr>
                <w:rFonts w:ascii="Garamond" w:hAnsi="Garamond"/>
                <w:b/>
                <w:bCs/>
                <w:color w:val="FF0000"/>
                <w:sz w:val="22"/>
                <w:szCs w:val="22"/>
              </w:rPr>
              <w:t>Education</w:t>
            </w:r>
            <w:r>
              <w:rPr>
                <w:rFonts w:ascii="Garamond" w:hAnsi="Garamond"/>
                <w:b/>
                <w:bCs/>
                <w:color w:val="FF0000"/>
                <w:sz w:val="22"/>
                <w:szCs w:val="22"/>
              </w:rPr>
              <w:t xml:space="preserve"> Requirements</w:t>
            </w:r>
            <w:r w:rsidR="0097167C" w:rsidRPr="0097167C">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tcPr>
          <w:p w:rsidR="00077C30" w:rsidRPr="00710526" w:rsidRDefault="00645A02" w:rsidP="00C44B7B">
            <w:pPr>
              <w:pStyle w:val="Default"/>
              <w:jc w:val="both"/>
              <w:rPr>
                <w:rFonts w:ascii="Garamond" w:hAnsi="Garamond" w:cs="Calibri"/>
                <w:color w:val="auto"/>
                <w:sz w:val="18"/>
                <w:szCs w:val="18"/>
              </w:rPr>
            </w:pPr>
            <w:r w:rsidRPr="00645A02">
              <w:rPr>
                <w:rFonts w:ascii="Garamond" w:hAnsi="Garamond" w:cs="Calibri"/>
                <w:color w:val="auto"/>
                <w:sz w:val="18"/>
                <w:szCs w:val="18"/>
              </w:rPr>
              <w:t>High school diploma or equivalent required.</w:t>
            </w:r>
          </w:p>
        </w:tc>
      </w:tr>
      <w:tr w:rsidR="0097167C" w:rsidRPr="002873DF" w:rsidTr="00D5584D">
        <w:trPr>
          <w:jc w:val="center"/>
        </w:trPr>
        <w:tc>
          <w:tcPr>
            <w:tcW w:w="2865" w:type="dxa"/>
            <w:tcBorders>
              <w:top w:val="nil"/>
              <w:bottom w:val="nil"/>
              <w:right w:val="dotDash" w:sz="2" w:space="0" w:color="A6A6A6" w:themeColor="background1" w:themeShade="A6"/>
            </w:tcBorders>
            <w:shd w:val="clear" w:color="auto" w:fill="auto"/>
          </w:tcPr>
          <w:p w:rsidR="0097167C" w:rsidRPr="00D5584D" w:rsidRDefault="0097167C" w:rsidP="00CD2029">
            <w:pPr>
              <w:jc w:val="right"/>
              <w:rPr>
                <w:rFonts w:ascii="Garamond" w:hAnsi="Garamond"/>
                <w:color w:val="FF0000"/>
                <w:sz w:val="16"/>
                <w:szCs w:val="22"/>
              </w:rPr>
            </w:pPr>
          </w:p>
        </w:tc>
        <w:tc>
          <w:tcPr>
            <w:tcW w:w="7920" w:type="dxa"/>
            <w:gridSpan w:val="3"/>
            <w:tcBorders>
              <w:top w:val="nil"/>
              <w:left w:val="dotDash" w:sz="2" w:space="0" w:color="A6A6A6" w:themeColor="background1" w:themeShade="A6"/>
              <w:bottom w:val="nil"/>
            </w:tcBorders>
          </w:tcPr>
          <w:p w:rsidR="0097167C" w:rsidRPr="00D5584D" w:rsidRDefault="0097167C" w:rsidP="00027497">
            <w:pPr>
              <w:jc w:val="both"/>
              <w:rPr>
                <w:rFonts w:ascii="Garamond" w:hAnsi="Garamond"/>
                <w:sz w:val="16"/>
                <w:szCs w:val="18"/>
              </w:rPr>
            </w:pPr>
          </w:p>
        </w:tc>
      </w:tr>
      <w:tr w:rsidR="0022415F" w:rsidRPr="002873DF" w:rsidTr="00D34663">
        <w:trPr>
          <w:trHeight w:val="405"/>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Minimum Qualifications</w:t>
            </w:r>
            <w:r w:rsidR="00675F94">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tcPr>
          <w:p w:rsidR="0022415F" w:rsidRPr="00710526" w:rsidRDefault="00645A02" w:rsidP="00645A02">
            <w:pPr>
              <w:jc w:val="both"/>
              <w:rPr>
                <w:rFonts w:ascii="Garamond" w:hAnsi="Garamond"/>
                <w:color w:val="000000"/>
                <w:sz w:val="18"/>
                <w:szCs w:val="18"/>
              </w:rPr>
            </w:pPr>
            <w:r w:rsidRPr="00645A02">
              <w:rPr>
                <w:rFonts w:ascii="Garamond" w:hAnsi="Garamond" w:cs="Calibri"/>
                <w:sz w:val="18"/>
                <w:szCs w:val="18"/>
              </w:rPr>
              <w:t>Minimum of five (5) years of operational experience with varied heavy machinery.</w:t>
            </w:r>
            <w:r>
              <w:rPr>
                <w:rFonts w:ascii="Garamond" w:hAnsi="Garamond" w:cs="Calibri"/>
                <w:sz w:val="18"/>
                <w:szCs w:val="18"/>
              </w:rPr>
              <w:t xml:space="preserve"> </w:t>
            </w:r>
            <w:r w:rsidRPr="00645A02">
              <w:rPr>
                <w:rFonts w:ascii="Garamond" w:hAnsi="Garamond" w:cs="Calibri"/>
                <w:sz w:val="18"/>
                <w:szCs w:val="18"/>
              </w:rPr>
              <w:t>Strong knowledge of hydraulics, maintenance procedures, and safety standards.</w:t>
            </w:r>
            <w:r>
              <w:rPr>
                <w:rFonts w:ascii="Garamond" w:hAnsi="Garamond" w:cs="Calibri"/>
                <w:sz w:val="18"/>
                <w:szCs w:val="18"/>
              </w:rPr>
              <w:t xml:space="preserve"> </w:t>
            </w:r>
            <w:r w:rsidRPr="00645A02">
              <w:rPr>
                <w:rFonts w:ascii="Garamond" w:hAnsi="Garamond" w:cs="Calibri"/>
                <w:sz w:val="18"/>
                <w:szCs w:val="18"/>
              </w:rPr>
              <w:t>Effective communication and instructional skills.</w:t>
            </w:r>
            <w:r>
              <w:rPr>
                <w:rFonts w:ascii="Garamond" w:hAnsi="Garamond" w:cs="Calibri"/>
                <w:sz w:val="18"/>
                <w:szCs w:val="18"/>
              </w:rPr>
              <w:t xml:space="preserve"> </w:t>
            </w:r>
            <w:r w:rsidRPr="00645A02">
              <w:rPr>
                <w:rFonts w:ascii="Garamond" w:hAnsi="Garamond" w:cs="Calibri"/>
                <w:sz w:val="18"/>
                <w:szCs w:val="18"/>
              </w:rPr>
              <w:t>Ability to plan, organize, and deliver instruction in both classroom and field environments.</w:t>
            </w:r>
          </w:p>
        </w:tc>
      </w:tr>
      <w:tr w:rsidR="0022415F" w:rsidRPr="002873DF" w:rsidTr="00D5584D">
        <w:trPr>
          <w:jc w:val="center"/>
        </w:trPr>
        <w:tc>
          <w:tcPr>
            <w:tcW w:w="2865" w:type="dxa"/>
            <w:tcBorders>
              <w:top w:val="nil"/>
              <w:bottom w:val="nil"/>
              <w:right w:val="dotDash" w:sz="2" w:space="0" w:color="A6A6A6" w:themeColor="background1" w:themeShade="A6"/>
            </w:tcBorders>
            <w:shd w:val="clear" w:color="auto" w:fill="auto"/>
          </w:tcPr>
          <w:p w:rsidR="0022415F" w:rsidRPr="00D5584D" w:rsidRDefault="0022415F" w:rsidP="00CD2029">
            <w:pPr>
              <w:jc w:val="right"/>
              <w:rPr>
                <w:rFonts w:ascii="Garamond" w:hAnsi="Garamond"/>
                <w:color w:val="FF0000"/>
                <w:sz w:val="16"/>
                <w:szCs w:val="22"/>
              </w:rPr>
            </w:pPr>
          </w:p>
        </w:tc>
        <w:tc>
          <w:tcPr>
            <w:tcW w:w="7920" w:type="dxa"/>
            <w:gridSpan w:val="3"/>
            <w:tcBorders>
              <w:top w:val="nil"/>
              <w:left w:val="dotDash" w:sz="2" w:space="0" w:color="A6A6A6" w:themeColor="background1" w:themeShade="A6"/>
              <w:bottom w:val="nil"/>
            </w:tcBorders>
          </w:tcPr>
          <w:p w:rsidR="004A4A11" w:rsidRPr="00D5584D" w:rsidRDefault="004A4A11" w:rsidP="00027497">
            <w:pPr>
              <w:jc w:val="both"/>
              <w:rPr>
                <w:rFonts w:ascii="Garamond" w:hAnsi="Garamond"/>
                <w:sz w:val="16"/>
                <w:szCs w:val="18"/>
              </w:rPr>
            </w:pPr>
          </w:p>
        </w:tc>
      </w:tr>
      <w:tr w:rsidR="00B61263" w:rsidRPr="002873DF" w:rsidTr="005A1B08">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B61263" w:rsidRPr="00CD1150" w:rsidRDefault="00B61263" w:rsidP="00B61263">
            <w:pPr>
              <w:jc w:val="right"/>
              <w:rPr>
                <w:rFonts w:ascii="Garamond" w:hAnsi="Garamond"/>
                <w:b/>
                <w:bCs/>
                <w:color w:val="FF0000"/>
                <w:sz w:val="22"/>
                <w:szCs w:val="22"/>
              </w:rPr>
            </w:pPr>
            <w:r w:rsidRPr="00CD1150">
              <w:rPr>
                <w:rFonts w:ascii="Garamond" w:hAnsi="Garamond"/>
                <w:b/>
                <w:bCs/>
                <w:color w:val="FF0000"/>
                <w:sz w:val="22"/>
                <w:szCs w:val="22"/>
              </w:rPr>
              <w:t>Preferred Qualifications</w:t>
            </w:r>
            <w:r>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vAlign w:val="bottom"/>
          </w:tcPr>
          <w:p w:rsidR="00B61263" w:rsidRPr="00710526" w:rsidRDefault="00645A02" w:rsidP="00645A02">
            <w:pPr>
              <w:pStyle w:val="NormalWeb"/>
              <w:rPr>
                <w:rFonts w:ascii="Garamond" w:hAnsi="Garamond"/>
                <w:sz w:val="18"/>
                <w:szCs w:val="18"/>
              </w:rPr>
            </w:pPr>
            <w:r w:rsidRPr="00645A02">
              <w:rPr>
                <w:rFonts w:ascii="Garamond" w:hAnsi="Garamond" w:cs="Calibri"/>
                <w:sz w:val="18"/>
                <w:szCs w:val="18"/>
              </w:rPr>
              <w:t>Commercial Driver’s License (CDL). Prior teaching or training experience in heavy equipment operation. Experience with equipment simulators or training technology. OSHA or other safety-related certifications.</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auto"/>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tcPr>
          <w:p w:rsidR="00B61263" w:rsidRPr="00D5584D" w:rsidRDefault="00B61263" w:rsidP="00B61263">
            <w:pPr>
              <w:jc w:val="both"/>
              <w:rPr>
                <w:rFonts w:ascii="Garamond" w:hAnsi="Garamond"/>
                <w:sz w:val="16"/>
                <w:szCs w:val="18"/>
              </w:rPr>
            </w:pP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B61263" w:rsidRPr="00CD1150" w:rsidRDefault="00B61263" w:rsidP="00B61263">
            <w:pPr>
              <w:jc w:val="right"/>
              <w:rPr>
                <w:rFonts w:ascii="Garamond" w:hAnsi="Garamond"/>
                <w:b/>
                <w:bCs/>
                <w:color w:val="FF0000"/>
                <w:sz w:val="22"/>
                <w:szCs w:val="22"/>
              </w:rPr>
            </w:pPr>
            <w:r>
              <w:rPr>
                <w:rFonts w:ascii="Garamond" w:hAnsi="Garamond"/>
                <w:b/>
                <w:bCs/>
                <w:color w:val="FF0000"/>
                <w:sz w:val="22"/>
                <w:szCs w:val="22"/>
              </w:rPr>
              <w:t>Physical Demands:</w:t>
            </w:r>
          </w:p>
        </w:tc>
        <w:tc>
          <w:tcPr>
            <w:tcW w:w="7920" w:type="dxa"/>
            <w:gridSpan w:val="3"/>
            <w:tcBorders>
              <w:top w:val="nil"/>
              <w:left w:val="dotDash" w:sz="2" w:space="0" w:color="A6A6A6" w:themeColor="background1" w:themeShade="A6"/>
              <w:bottom w:val="nil"/>
            </w:tcBorders>
            <w:shd w:val="clear" w:color="auto" w:fill="auto"/>
          </w:tcPr>
          <w:p w:rsidR="00B61263" w:rsidRPr="00710526" w:rsidRDefault="00645A02" w:rsidP="00B61263">
            <w:pPr>
              <w:jc w:val="both"/>
              <w:rPr>
                <w:rFonts w:ascii="Garamond" w:hAnsi="Garamond"/>
                <w:sz w:val="18"/>
                <w:szCs w:val="18"/>
              </w:rPr>
            </w:pPr>
            <w:r w:rsidRPr="00645A02">
              <w:rPr>
                <w:rFonts w:ascii="Garamond" w:hAnsi="Garamond"/>
                <w:sz w:val="18"/>
                <w:szCs w:val="18"/>
              </w:rPr>
              <w:t>Work involves moderate physical activity, including operating heavy machinery, climbing, bending, lifting up to 50 pounds, and extended periods outdoors in various weather conditions. Must be able to demonstrate safe operation of equipment and perform hands-on instruction in field environments.</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FFFFFF" w:themeFill="background1"/>
            <w:vAlign w:val="center"/>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shd w:val="clear" w:color="auto" w:fill="auto"/>
          </w:tcPr>
          <w:p w:rsidR="00B61263" w:rsidRPr="00D5584D" w:rsidRDefault="00B61263" w:rsidP="00B61263">
            <w:pPr>
              <w:jc w:val="both"/>
              <w:rPr>
                <w:rFonts w:ascii="Garamond" w:hAnsi="Garamond"/>
                <w:sz w:val="16"/>
                <w:szCs w:val="18"/>
              </w:rPr>
            </w:pP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B61263" w:rsidRPr="00CD1150" w:rsidRDefault="00B61263" w:rsidP="00B61263">
            <w:pPr>
              <w:jc w:val="right"/>
              <w:rPr>
                <w:rFonts w:ascii="Garamond" w:hAnsi="Garamond"/>
                <w:b/>
                <w:bCs/>
                <w:color w:val="FF0000"/>
                <w:sz w:val="22"/>
                <w:szCs w:val="22"/>
              </w:rPr>
            </w:pPr>
            <w:r>
              <w:rPr>
                <w:rFonts w:ascii="Garamond" w:hAnsi="Garamond"/>
                <w:b/>
                <w:bCs/>
                <w:color w:val="FF0000"/>
                <w:sz w:val="22"/>
                <w:szCs w:val="22"/>
              </w:rPr>
              <w:t>Background Requirements:</w:t>
            </w:r>
          </w:p>
        </w:tc>
        <w:tc>
          <w:tcPr>
            <w:tcW w:w="7920" w:type="dxa"/>
            <w:gridSpan w:val="3"/>
            <w:tcBorders>
              <w:top w:val="nil"/>
              <w:left w:val="dotDash" w:sz="2" w:space="0" w:color="A6A6A6" w:themeColor="background1" w:themeShade="A6"/>
              <w:bottom w:val="nil"/>
            </w:tcBorders>
            <w:shd w:val="clear" w:color="auto" w:fill="auto"/>
          </w:tcPr>
          <w:p w:rsidR="00B61263" w:rsidRPr="00710526" w:rsidRDefault="00B61263" w:rsidP="00B61263">
            <w:pPr>
              <w:jc w:val="both"/>
              <w:rPr>
                <w:rFonts w:ascii="Garamond" w:hAnsi="Garamond"/>
                <w:sz w:val="18"/>
                <w:szCs w:val="18"/>
              </w:rPr>
            </w:pPr>
            <w:r w:rsidRPr="00BF6AD7">
              <w:rPr>
                <w:rFonts w:ascii="Garamond" w:hAnsi="Garamond"/>
                <w:sz w:val="18"/>
                <w:szCs w:val="18"/>
              </w:rPr>
              <w:t>Candidates must pass a criminal background check</w:t>
            </w:r>
            <w:r>
              <w:rPr>
                <w:rFonts w:ascii="Garamond" w:hAnsi="Garamond"/>
                <w:sz w:val="18"/>
                <w:szCs w:val="18"/>
              </w:rPr>
              <w:t xml:space="preserve"> and </w:t>
            </w:r>
            <w:r w:rsidRPr="00BF6AD7">
              <w:rPr>
                <w:rFonts w:ascii="Garamond" w:hAnsi="Garamond"/>
                <w:sz w:val="18"/>
                <w:szCs w:val="18"/>
              </w:rPr>
              <w:t>MVR</w:t>
            </w:r>
            <w:r>
              <w:rPr>
                <w:rFonts w:ascii="Garamond" w:hAnsi="Garamond"/>
                <w:sz w:val="18"/>
                <w:szCs w:val="18"/>
              </w:rPr>
              <w:t>.</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FFFFFF" w:themeFill="background1"/>
            <w:vAlign w:val="center"/>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shd w:val="clear" w:color="auto" w:fill="auto"/>
          </w:tcPr>
          <w:p w:rsidR="00B61263" w:rsidRPr="00D5584D" w:rsidRDefault="00B61263" w:rsidP="00B61263">
            <w:pPr>
              <w:jc w:val="both"/>
              <w:rPr>
                <w:rFonts w:ascii="Garamond" w:hAnsi="Garamond"/>
                <w:sz w:val="16"/>
                <w:szCs w:val="18"/>
              </w:rPr>
            </w:pPr>
          </w:p>
        </w:tc>
      </w:tr>
      <w:tr w:rsidR="00B61263" w:rsidRPr="002873DF" w:rsidTr="006D7FA9">
        <w:trPr>
          <w:trHeight w:val="252"/>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B61263" w:rsidRPr="00CD1150" w:rsidRDefault="00B61263" w:rsidP="00B61263">
            <w:pPr>
              <w:jc w:val="right"/>
              <w:rPr>
                <w:rFonts w:ascii="Garamond" w:hAnsi="Garamond"/>
                <w:b/>
                <w:bCs/>
                <w:color w:val="FF0000"/>
                <w:sz w:val="22"/>
                <w:szCs w:val="22"/>
              </w:rPr>
            </w:pPr>
            <w:r w:rsidRPr="00CD1150">
              <w:rPr>
                <w:rFonts w:ascii="Garamond" w:hAnsi="Garamond"/>
                <w:b/>
                <w:bCs/>
                <w:color w:val="FF0000"/>
                <w:sz w:val="22"/>
                <w:szCs w:val="22"/>
              </w:rPr>
              <w:t>Compensation</w:t>
            </w:r>
            <w:r>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tcPr>
          <w:p w:rsidR="00B61263" w:rsidRPr="00710526" w:rsidRDefault="00B61263" w:rsidP="00B61263">
            <w:pPr>
              <w:jc w:val="both"/>
              <w:rPr>
                <w:rFonts w:ascii="Garamond" w:hAnsi="Garamond"/>
                <w:sz w:val="18"/>
                <w:szCs w:val="18"/>
              </w:rPr>
            </w:pPr>
            <w:r>
              <w:rPr>
                <w:rFonts w:ascii="Garamond" w:hAnsi="Garamond"/>
                <w:sz w:val="18"/>
                <w:szCs w:val="18"/>
              </w:rPr>
              <w:t>Commensurate with education and experience. All adjunct positions are part-time and temporary, with a work schedule of less than 25 hours per week, contingent upon student enrollment each term.</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auto"/>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tcPr>
          <w:p w:rsidR="00B61263" w:rsidRPr="00D5584D" w:rsidRDefault="00B61263" w:rsidP="00B61263">
            <w:pPr>
              <w:jc w:val="both"/>
              <w:rPr>
                <w:rFonts w:ascii="Garamond" w:hAnsi="Garamond"/>
                <w:sz w:val="16"/>
                <w:szCs w:val="18"/>
              </w:rPr>
            </w:pP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tcPr>
          <w:p w:rsidR="00B61263" w:rsidRPr="00CD1150" w:rsidRDefault="00B61263" w:rsidP="00B61263">
            <w:pPr>
              <w:jc w:val="right"/>
              <w:rPr>
                <w:rFonts w:ascii="Garamond" w:hAnsi="Garamond"/>
                <w:b/>
                <w:bCs/>
                <w:color w:val="FF0000"/>
                <w:sz w:val="22"/>
                <w:szCs w:val="22"/>
              </w:rPr>
            </w:pPr>
            <w:r w:rsidRPr="00CD1150">
              <w:rPr>
                <w:rFonts w:ascii="Garamond" w:hAnsi="Garamond"/>
                <w:b/>
                <w:bCs/>
                <w:color w:val="FF0000"/>
                <w:sz w:val="22"/>
                <w:szCs w:val="22"/>
              </w:rPr>
              <w:t>Benefits</w:t>
            </w:r>
            <w:r>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tcPr>
          <w:p w:rsidR="00B61263" w:rsidRPr="00710526" w:rsidRDefault="00B61263" w:rsidP="00B61263">
            <w:pPr>
              <w:jc w:val="both"/>
              <w:rPr>
                <w:rFonts w:ascii="Garamond" w:hAnsi="Garamond"/>
                <w:sz w:val="18"/>
                <w:szCs w:val="18"/>
              </w:rPr>
            </w:pPr>
            <w:r w:rsidRPr="0007262A">
              <w:rPr>
                <w:rFonts w:ascii="Garamond" w:hAnsi="Garamond"/>
                <w:sz w:val="18"/>
                <w:szCs w:val="18"/>
              </w:rPr>
              <w:t xml:space="preserve">Does not include </w:t>
            </w:r>
            <w:r>
              <w:rPr>
                <w:rFonts w:ascii="Garamond" w:hAnsi="Garamond"/>
                <w:sz w:val="18"/>
                <w:szCs w:val="18"/>
              </w:rPr>
              <w:t xml:space="preserve">State of GA </w:t>
            </w:r>
            <w:r w:rsidRPr="0007262A">
              <w:rPr>
                <w:rFonts w:ascii="Garamond" w:hAnsi="Garamond"/>
                <w:sz w:val="18"/>
                <w:szCs w:val="18"/>
              </w:rPr>
              <w:t xml:space="preserve">benefits or a promise of future full-time employment.  </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auto"/>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shd w:val="clear" w:color="auto" w:fill="auto"/>
          </w:tcPr>
          <w:p w:rsidR="00B61263" w:rsidRPr="00D5584D" w:rsidRDefault="00B61263" w:rsidP="00B61263">
            <w:pPr>
              <w:jc w:val="both"/>
              <w:rPr>
                <w:rFonts w:ascii="Garamond" w:hAnsi="Garamond"/>
                <w:sz w:val="16"/>
                <w:szCs w:val="18"/>
              </w:rPr>
            </w:pP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tcPr>
          <w:p w:rsidR="00B61263" w:rsidRPr="00CD1150" w:rsidRDefault="00B61263" w:rsidP="00B61263">
            <w:pPr>
              <w:jc w:val="right"/>
              <w:rPr>
                <w:rFonts w:ascii="Garamond" w:hAnsi="Garamond"/>
                <w:b/>
                <w:bCs/>
                <w:color w:val="FF0000"/>
                <w:sz w:val="22"/>
                <w:szCs w:val="22"/>
              </w:rPr>
            </w:pPr>
            <w:r>
              <w:rPr>
                <w:rFonts w:ascii="Garamond" w:hAnsi="Garamond"/>
                <w:b/>
                <w:bCs/>
                <w:color w:val="FF0000"/>
                <w:sz w:val="22"/>
                <w:szCs w:val="22"/>
              </w:rPr>
              <w:t>Reports to:</w:t>
            </w:r>
          </w:p>
        </w:tc>
        <w:tc>
          <w:tcPr>
            <w:tcW w:w="7920" w:type="dxa"/>
            <w:gridSpan w:val="3"/>
            <w:tcBorders>
              <w:top w:val="nil"/>
              <w:left w:val="dotDash" w:sz="2" w:space="0" w:color="A6A6A6" w:themeColor="background1" w:themeShade="A6"/>
              <w:bottom w:val="nil"/>
            </w:tcBorders>
            <w:shd w:val="clear" w:color="auto" w:fill="auto"/>
          </w:tcPr>
          <w:p w:rsidR="00B61263" w:rsidRPr="00710526" w:rsidRDefault="00B61263" w:rsidP="00B61263">
            <w:pPr>
              <w:jc w:val="both"/>
              <w:rPr>
                <w:rFonts w:ascii="Garamond" w:hAnsi="Garamond"/>
                <w:sz w:val="18"/>
                <w:szCs w:val="18"/>
              </w:rPr>
            </w:pPr>
            <w:r>
              <w:rPr>
                <w:rFonts w:ascii="Garamond" w:hAnsi="Garamond"/>
                <w:sz w:val="18"/>
                <w:szCs w:val="18"/>
              </w:rPr>
              <w:t>Dean of Academic Affairs</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auto"/>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tcPr>
          <w:p w:rsidR="00B61263" w:rsidRPr="00D5584D" w:rsidRDefault="00B61263" w:rsidP="00B61263">
            <w:pPr>
              <w:jc w:val="both"/>
              <w:rPr>
                <w:rFonts w:ascii="Garamond" w:hAnsi="Garamond"/>
                <w:sz w:val="16"/>
                <w:szCs w:val="18"/>
              </w:rPr>
            </w:pP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B61263" w:rsidRPr="00CD1150" w:rsidRDefault="00B61263" w:rsidP="00B61263">
            <w:pPr>
              <w:jc w:val="right"/>
              <w:rPr>
                <w:rFonts w:ascii="Garamond" w:hAnsi="Garamond"/>
                <w:b/>
                <w:bCs/>
                <w:color w:val="FF0000"/>
                <w:sz w:val="22"/>
                <w:szCs w:val="22"/>
              </w:rPr>
            </w:pPr>
            <w:r w:rsidRPr="00CD1150">
              <w:rPr>
                <w:rFonts w:ascii="Garamond" w:hAnsi="Garamond"/>
                <w:b/>
                <w:bCs/>
                <w:color w:val="FF0000"/>
                <w:sz w:val="22"/>
                <w:szCs w:val="22"/>
              </w:rPr>
              <w:t>Application Deadline</w:t>
            </w:r>
            <w:r>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vAlign w:val="center"/>
          </w:tcPr>
          <w:p w:rsidR="00B61263" w:rsidRPr="00710526" w:rsidRDefault="00B61263" w:rsidP="00B61263">
            <w:pPr>
              <w:jc w:val="both"/>
              <w:rPr>
                <w:rFonts w:ascii="Garamond" w:hAnsi="Garamond"/>
                <w:sz w:val="18"/>
                <w:szCs w:val="18"/>
              </w:rPr>
            </w:pPr>
            <w:r w:rsidRPr="00710526">
              <w:rPr>
                <w:rFonts w:ascii="Garamond" w:hAnsi="Garamond"/>
                <w:sz w:val="18"/>
                <w:szCs w:val="18"/>
              </w:rPr>
              <w:t>Until filled</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auto"/>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tcPr>
          <w:p w:rsidR="00B61263" w:rsidRPr="00D5584D" w:rsidRDefault="00B61263" w:rsidP="00B61263">
            <w:pPr>
              <w:jc w:val="both"/>
              <w:rPr>
                <w:rFonts w:ascii="Garamond" w:hAnsi="Garamond"/>
                <w:sz w:val="16"/>
                <w:szCs w:val="18"/>
              </w:rPr>
            </w:pP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B61263" w:rsidRPr="00CD1150" w:rsidRDefault="00B61263" w:rsidP="00B61263">
            <w:pPr>
              <w:jc w:val="right"/>
              <w:rPr>
                <w:rFonts w:ascii="Garamond" w:hAnsi="Garamond"/>
                <w:b/>
                <w:bCs/>
                <w:color w:val="FF0000"/>
                <w:sz w:val="22"/>
                <w:szCs w:val="22"/>
              </w:rPr>
            </w:pPr>
            <w:r w:rsidRPr="00CD1150">
              <w:rPr>
                <w:rFonts w:ascii="Garamond" w:hAnsi="Garamond"/>
                <w:b/>
                <w:bCs/>
                <w:color w:val="FF0000"/>
                <w:sz w:val="22"/>
                <w:szCs w:val="22"/>
              </w:rPr>
              <w:t>Application Instructions</w:t>
            </w:r>
            <w:r>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tcPr>
          <w:p w:rsidR="00B61263" w:rsidRPr="00710526" w:rsidRDefault="00B61263" w:rsidP="00B61263">
            <w:pPr>
              <w:jc w:val="both"/>
              <w:rPr>
                <w:rFonts w:ascii="Garamond" w:hAnsi="Garamond"/>
                <w:sz w:val="18"/>
                <w:szCs w:val="18"/>
              </w:rPr>
            </w:pPr>
            <w:r w:rsidRPr="00710526">
              <w:rPr>
                <w:rFonts w:ascii="Garamond" w:hAnsi="Garamond"/>
                <w:sz w:val="18"/>
                <w:szCs w:val="18"/>
              </w:rPr>
              <w:t xml:space="preserve">Please complete our SGTC application on our website </w:t>
            </w:r>
            <w:hyperlink r:id="rId8" w:history="1">
              <w:r w:rsidRPr="00710526">
                <w:rPr>
                  <w:rStyle w:val="Hyperlink"/>
                  <w:rFonts w:ascii="Garamond" w:hAnsi="Garamond"/>
                  <w:b/>
                  <w:color w:val="FF0000"/>
                  <w:sz w:val="18"/>
                  <w:szCs w:val="18"/>
                </w:rPr>
                <w:t>www.southgatech.edu</w:t>
              </w:r>
            </w:hyperlink>
            <w:r>
              <w:rPr>
                <w:rStyle w:val="Hyperlink"/>
                <w:rFonts w:ascii="Garamond" w:hAnsi="Garamond"/>
                <w:b/>
                <w:color w:val="FF0000"/>
                <w:sz w:val="18"/>
                <w:szCs w:val="18"/>
              </w:rPr>
              <w:t>.</w:t>
            </w:r>
            <w:r w:rsidRPr="00710526">
              <w:rPr>
                <w:rFonts w:ascii="Garamond" w:hAnsi="Garamond"/>
                <w:sz w:val="18"/>
                <w:szCs w:val="18"/>
              </w:rPr>
              <w:t xml:space="preserve"> </w:t>
            </w:r>
            <w:r>
              <w:rPr>
                <w:rFonts w:ascii="Garamond" w:hAnsi="Garamond"/>
                <w:sz w:val="18"/>
                <w:szCs w:val="18"/>
              </w:rPr>
              <w:t>Access</w:t>
            </w:r>
            <w:r w:rsidRPr="00710526">
              <w:rPr>
                <w:rFonts w:ascii="Garamond" w:hAnsi="Garamond"/>
                <w:sz w:val="18"/>
                <w:szCs w:val="18"/>
              </w:rPr>
              <w:t xml:space="preserve"> this by clicking on the link </w:t>
            </w:r>
            <w:r w:rsidRPr="00710526">
              <w:rPr>
                <w:rFonts w:ascii="Garamond" w:hAnsi="Garamond"/>
                <w:b/>
                <w:color w:val="FF0000"/>
                <w:sz w:val="18"/>
                <w:szCs w:val="18"/>
                <w:u w:val="single"/>
              </w:rPr>
              <w:t>Careers @ SGTC</w:t>
            </w:r>
            <w:r w:rsidRPr="00710526">
              <w:rPr>
                <w:rFonts w:ascii="Garamond" w:hAnsi="Garamond"/>
                <w:sz w:val="18"/>
                <w:szCs w:val="18"/>
              </w:rPr>
              <w:t>. For further assistance</w:t>
            </w:r>
            <w:r>
              <w:rPr>
                <w:rFonts w:ascii="Garamond" w:hAnsi="Garamond"/>
                <w:sz w:val="18"/>
                <w:szCs w:val="18"/>
              </w:rPr>
              <w:t>,</w:t>
            </w:r>
            <w:r w:rsidRPr="00710526">
              <w:rPr>
                <w:rFonts w:ascii="Garamond" w:hAnsi="Garamond"/>
                <w:sz w:val="18"/>
                <w:szCs w:val="18"/>
              </w:rPr>
              <w:t xml:space="preserve"> call the Human Resources Office at (229) 931-2454 or (229) 931-2450 or </w:t>
            </w:r>
            <w:r>
              <w:rPr>
                <w:rFonts w:ascii="Garamond" w:hAnsi="Garamond"/>
                <w:sz w:val="18"/>
                <w:szCs w:val="18"/>
              </w:rPr>
              <w:t>email</w:t>
            </w:r>
            <w:r w:rsidRPr="00710526">
              <w:rPr>
                <w:rFonts w:ascii="Garamond" w:hAnsi="Garamond"/>
                <w:sz w:val="18"/>
                <w:szCs w:val="18"/>
              </w:rPr>
              <w:t xml:space="preserve"> </w:t>
            </w:r>
            <w:hyperlink r:id="rId9" w:history="1">
              <w:r w:rsidRPr="00710526">
                <w:rPr>
                  <w:rStyle w:val="Hyperlink"/>
                  <w:rFonts w:ascii="Garamond" w:hAnsi="Garamond"/>
                  <w:color w:val="FF0000"/>
                  <w:sz w:val="18"/>
                  <w:szCs w:val="18"/>
                </w:rPr>
                <w:t>Erika.Carrillo@southgatech.edu</w:t>
              </w:r>
            </w:hyperlink>
            <w:r w:rsidRPr="00710526">
              <w:rPr>
                <w:rFonts w:ascii="Garamond" w:hAnsi="Garamond"/>
                <w:sz w:val="18"/>
                <w:szCs w:val="18"/>
              </w:rPr>
              <w:t xml:space="preserve"> or </w:t>
            </w:r>
            <w:hyperlink r:id="rId10" w:history="1">
              <w:r w:rsidRPr="00710526">
                <w:rPr>
                  <w:rStyle w:val="Hyperlink"/>
                  <w:rFonts w:ascii="Garamond" w:hAnsi="Garamond"/>
                  <w:color w:val="FF0000"/>
                  <w:sz w:val="18"/>
                  <w:szCs w:val="18"/>
                </w:rPr>
                <w:t>Suzanne.Singletary@southgatech.edu</w:t>
              </w:r>
            </w:hyperlink>
            <w:r w:rsidRPr="00710526">
              <w:rPr>
                <w:rFonts w:ascii="Garamond" w:hAnsi="Garamond"/>
                <w:sz w:val="18"/>
                <w:szCs w:val="18"/>
              </w:rPr>
              <w:t xml:space="preserve">. </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auto"/>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shd w:val="clear" w:color="auto" w:fill="auto"/>
          </w:tcPr>
          <w:p w:rsidR="00B61263" w:rsidRPr="00D5584D" w:rsidRDefault="00B61263" w:rsidP="00B61263">
            <w:pPr>
              <w:jc w:val="both"/>
              <w:rPr>
                <w:rFonts w:ascii="Garamond" w:hAnsi="Garamond"/>
                <w:sz w:val="16"/>
                <w:szCs w:val="18"/>
              </w:rPr>
            </w:pPr>
          </w:p>
        </w:tc>
      </w:tr>
      <w:tr w:rsidR="00B61263" w:rsidRPr="002873DF" w:rsidTr="00D5584D">
        <w:trPr>
          <w:jc w:val="center"/>
        </w:trPr>
        <w:tc>
          <w:tcPr>
            <w:tcW w:w="2865" w:type="dxa"/>
            <w:tcBorders>
              <w:top w:val="nil"/>
              <w:bottom w:val="single" w:sz="12" w:space="0" w:color="595959" w:themeColor="text1" w:themeTint="A6"/>
              <w:right w:val="dotDash" w:sz="2" w:space="0" w:color="A6A6A6" w:themeColor="background1" w:themeShade="A6"/>
            </w:tcBorders>
            <w:shd w:val="clear" w:color="auto" w:fill="E7E6E6" w:themeFill="background2"/>
            <w:vAlign w:val="center"/>
          </w:tcPr>
          <w:p w:rsidR="00B61263" w:rsidRPr="00CD1150" w:rsidRDefault="00B61263" w:rsidP="00B61263">
            <w:pPr>
              <w:jc w:val="right"/>
              <w:rPr>
                <w:rFonts w:ascii="Garamond" w:hAnsi="Garamond"/>
                <w:b/>
                <w:bCs/>
                <w:color w:val="FF0000"/>
                <w:sz w:val="22"/>
                <w:szCs w:val="22"/>
              </w:rPr>
            </w:pPr>
            <w:r w:rsidRPr="00CD1150">
              <w:rPr>
                <w:rFonts w:ascii="Garamond" w:hAnsi="Garamond"/>
                <w:b/>
                <w:bCs/>
                <w:color w:val="FF0000"/>
                <w:sz w:val="22"/>
                <w:szCs w:val="22"/>
              </w:rPr>
              <w:t>Notices</w:t>
            </w:r>
            <w:r>
              <w:rPr>
                <w:rFonts w:ascii="Garamond" w:hAnsi="Garamond"/>
                <w:b/>
                <w:bCs/>
                <w:color w:val="FF0000"/>
                <w:sz w:val="22"/>
                <w:szCs w:val="22"/>
              </w:rPr>
              <w:t>:</w:t>
            </w:r>
          </w:p>
        </w:tc>
        <w:tc>
          <w:tcPr>
            <w:tcW w:w="7920" w:type="dxa"/>
            <w:gridSpan w:val="3"/>
            <w:tcBorders>
              <w:top w:val="nil"/>
              <w:left w:val="dotDash" w:sz="2" w:space="0" w:color="A6A6A6" w:themeColor="background1" w:themeShade="A6"/>
              <w:bottom w:val="single" w:sz="12" w:space="0" w:color="595959" w:themeColor="text1" w:themeTint="A6"/>
            </w:tcBorders>
            <w:shd w:val="clear" w:color="auto" w:fill="auto"/>
          </w:tcPr>
          <w:p w:rsidR="00B61263" w:rsidRPr="00710526" w:rsidRDefault="00B61263" w:rsidP="00B61263">
            <w:pPr>
              <w:jc w:val="both"/>
              <w:rPr>
                <w:rFonts w:ascii="Garamond" w:hAnsi="Garamond"/>
                <w:sz w:val="18"/>
                <w:szCs w:val="18"/>
              </w:rPr>
            </w:pPr>
            <w:r w:rsidRPr="00710526">
              <w:rPr>
                <w:rFonts w:ascii="Garamond" w:hAnsi="Garamond"/>
                <w:sz w:val="18"/>
                <w:szCs w:val="18"/>
              </w:rPr>
              <w:t>Pursuant to college policy, a thorough background investigation, including a criminal history check,</w:t>
            </w:r>
            <w:r>
              <w:rPr>
                <w:rFonts w:ascii="Garamond" w:hAnsi="Garamond"/>
                <w:sz w:val="18"/>
                <w:szCs w:val="18"/>
              </w:rPr>
              <w:t xml:space="preserve"> </w:t>
            </w:r>
            <w:r w:rsidRPr="00710526">
              <w:rPr>
                <w:rFonts w:ascii="Garamond" w:hAnsi="Garamond"/>
                <w:sz w:val="18"/>
                <w:szCs w:val="18"/>
              </w:rPr>
              <w:t>shall be conducted on all candidates prior to being hired for any position with SGTC.</w:t>
            </w:r>
          </w:p>
        </w:tc>
      </w:tr>
      <w:tr w:rsidR="00B61263" w:rsidRPr="002873DF" w:rsidTr="00D5584D">
        <w:trPr>
          <w:jc w:val="center"/>
        </w:trPr>
        <w:tc>
          <w:tcPr>
            <w:tcW w:w="10785" w:type="dxa"/>
            <w:gridSpan w:val="4"/>
            <w:tcBorders>
              <w:top w:val="single" w:sz="12" w:space="0" w:color="595959" w:themeColor="text1" w:themeTint="A6"/>
              <w:bottom w:val="single" w:sz="12" w:space="0" w:color="595959" w:themeColor="text1" w:themeTint="A6"/>
            </w:tcBorders>
            <w:shd w:val="clear" w:color="auto" w:fill="auto"/>
            <w:vAlign w:val="center"/>
          </w:tcPr>
          <w:p w:rsidR="00B61263" w:rsidRPr="00DE1A43" w:rsidRDefault="00B61263" w:rsidP="00B61263">
            <w:pPr>
              <w:jc w:val="both"/>
              <w:rPr>
                <w:rFonts w:ascii="Garamond" w:hAnsi="Garamond"/>
                <w:sz w:val="6"/>
                <w:szCs w:val="20"/>
              </w:rPr>
            </w:pPr>
          </w:p>
        </w:tc>
      </w:tr>
      <w:tr w:rsidR="00B61263" w:rsidRPr="002873DF" w:rsidTr="00D5584D">
        <w:trPr>
          <w:jc w:val="center"/>
        </w:trPr>
        <w:tc>
          <w:tcPr>
            <w:tcW w:w="286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B61263" w:rsidRPr="00675F94" w:rsidRDefault="00B61263" w:rsidP="00B61263">
            <w:pPr>
              <w:jc w:val="right"/>
              <w:rPr>
                <w:rFonts w:ascii="Garamond" w:hAnsi="Garamond"/>
                <w:color w:val="FF0000"/>
                <w:sz w:val="16"/>
                <w:szCs w:val="20"/>
              </w:rPr>
            </w:pPr>
            <w:r w:rsidRPr="00675F94">
              <w:rPr>
                <w:rFonts w:ascii="Garamond" w:hAnsi="Garamond"/>
                <w:color w:val="FF0000"/>
                <w:sz w:val="16"/>
                <w:szCs w:val="20"/>
              </w:rPr>
              <w:t>Position Number</w:t>
            </w:r>
            <w:r>
              <w:rPr>
                <w:rFonts w:ascii="Garamond" w:hAnsi="Garamond"/>
                <w:color w:val="FF0000"/>
                <w:sz w:val="16"/>
                <w:szCs w:val="20"/>
              </w:rPr>
              <w:t>:</w:t>
            </w:r>
          </w:p>
        </w:tc>
        <w:tc>
          <w:tcPr>
            <w:tcW w:w="182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B61263" w:rsidRPr="00675F94" w:rsidRDefault="004674AB" w:rsidP="00B61263">
            <w:pPr>
              <w:jc w:val="both"/>
              <w:rPr>
                <w:rFonts w:ascii="Garamond" w:hAnsi="Garamond"/>
                <w:sz w:val="16"/>
                <w:szCs w:val="20"/>
              </w:rPr>
            </w:pPr>
            <w:r w:rsidRPr="004674AB">
              <w:rPr>
                <w:rFonts w:ascii="Garamond" w:hAnsi="Garamond"/>
                <w:sz w:val="16"/>
                <w:szCs w:val="20"/>
              </w:rPr>
              <w:t>00229947</w:t>
            </w:r>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B61263" w:rsidRPr="00675F94" w:rsidRDefault="00B61263" w:rsidP="00B61263">
            <w:pPr>
              <w:jc w:val="right"/>
              <w:rPr>
                <w:rFonts w:ascii="Garamond" w:hAnsi="Garamond"/>
                <w:color w:val="FF0000"/>
                <w:sz w:val="16"/>
                <w:szCs w:val="20"/>
              </w:rPr>
            </w:pPr>
            <w:r w:rsidRPr="00675F94">
              <w:rPr>
                <w:rFonts w:ascii="Garamond" w:hAnsi="Garamond"/>
                <w:color w:val="FF0000"/>
                <w:sz w:val="16"/>
                <w:szCs w:val="20"/>
              </w:rPr>
              <w:t>Job Code</w:t>
            </w:r>
            <w:r>
              <w:rPr>
                <w:rFonts w:ascii="Garamond" w:hAnsi="Garamond"/>
                <w:color w:val="FF0000"/>
                <w:sz w:val="16"/>
                <w:szCs w:val="20"/>
              </w:rPr>
              <w:t>:</w:t>
            </w:r>
          </w:p>
        </w:tc>
        <w:tc>
          <w:tcPr>
            <w:tcW w:w="3480"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B61263" w:rsidRPr="00675F94" w:rsidRDefault="004674AB" w:rsidP="00B61263">
            <w:pPr>
              <w:jc w:val="both"/>
              <w:rPr>
                <w:rFonts w:ascii="Garamond" w:hAnsi="Garamond"/>
                <w:sz w:val="16"/>
                <w:szCs w:val="20"/>
              </w:rPr>
            </w:pPr>
            <w:r>
              <w:rPr>
                <w:rFonts w:ascii="Garamond" w:hAnsi="Garamond"/>
                <w:sz w:val="16"/>
                <w:szCs w:val="20"/>
              </w:rPr>
              <w:t>10318</w:t>
            </w:r>
            <w:bookmarkStart w:id="0" w:name="_GoBack"/>
            <w:bookmarkEnd w:id="0"/>
          </w:p>
        </w:tc>
      </w:tr>
    </w:tbl>
    <w:p w:rsidR="004E0E0D" w:rsidRPr="001467F3" w:rsidRDefault="004E0E0D" w:rsidP="004E0E0D">
      <w:pPr>
        <w:jc w:val="center"/>
        <w:rPr>
          <w:b/>
          <w:sz w:val="18"/>
          <w:szCs w:val="20"/>
        </w:rPr>
      </w:pPr>
    </w:p>
    <w:sectPr w:rsidR="004E0E0D" w:rsidRPr="001467F3" w:rsidSect="008743B3">
      <w:headerReference w:type="default" r:id="rId11"/>
      <w:footerReference w:type="default" r:id="rId12"/>
      <w:pgSz w:w="12240" w:h="15840"/>
      <w:pgMar w:top="720" w:right="720" w:bottom="720" w:left="720" w:header="36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F74" w:rsidRDefault="004D7F74">
      <w:r>
        <w:separator/>
      </w:r>
    </w:p>
  </w:endnote>
  <w:endnote w:type="continuationSeparator" w:id="0">
    <w:p w:rsidR="004D7F74" w:rsidRDefault="004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Pr="00DE1A43" w:rsidRDefault="00C35FA3" w:rsidP="0007262A">
    <w:pPr>
      <w:ind w:right="-360"/>
      <w:jc w:val="center"/>
      <w:rPr>
        <w:rFonts w:cs="Calibri"/>
        <w:i/>
        <w:sz w:val="12"/>
        <w:szCs w:val="18"/>
      </w:rPr>
    </w:pPr>
    <w:r w:rsidRPr="00CD1150">
      <w:rPr>
        <w:rFonts w:ascii="Garamond" w:hAnsi="Garamond"/>
        <w:b/>
        <w:bCs/>
        <w:sz w:val="18"/>
        <w:szCs w:val="20"/>
      </w:rPr>
      <w:t>An Equal Employment Institution</w:t>
    </w:r>
    <w:r w:rsidRPr="00CD1150">
      <w:rPr>
        <w:rFonts w:ascii="Garamond" w:hAnsi="Garamond"/>
        <w:sz w:val="18"/>
        <w:szCs w:val="20"/>
      </w:rPr>
      <w:br/>
    </w:r>
    <w:r w:rsidR="00CD1150" w:rsidRPr="00DE1A43">
      <w:rPr>
        <w:rFonts w:ascii="Garamond" w:hAnsi="Garamond"/>
        <w:b/>
        <w:bCs/>
        <w:i/>
        <w:sz w:val="10"/>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DE1A43">
        <w:rPr>
          <w:rStyle w:val="Hyperlink"/>
          <w:rFonts w:ascii="Garamond" w:hAnsi="Garamond"/>
          <w:b/>
          <w:bCs/>
          <w:i/>
          <w:color w:val="FF0000"/>
          <w:sz w:val="10"/>
          <w:szCs w:val="20"/>
        </w:rPr>
        <w:t>ekinchens@southgatech.edu</w:t>
      </w:r>
    </w:hyperlink>
    <w:r w:rsidR="00CD1150" w:rsidRPr="00DE1A43">
      <w:rPr>
        <w:rFonts w:ascii="Garamond" w:hAnsi="Garamond"/>
        <w:b/>
        <w:bCs/>
        <w:i/>
        <w:color w:val="FF0000"/>
        <w:sz w:val="10"/>
        <w:szCs w:val="20"/>
      </w:rPr>
      <w:t xml:space="preserve">, </w:t>
    </w:r>
    <w:r w:rsidR="00CD1150" w:rsidRPr="00DE1A43">
      <w:rPr>
        <w:rFonts w:ascii="Garamond" w:hAnsi="Garamond"/>
        <w:b/>
        <w:bCs/>
        <w:i/>
        <w:sz w:val="10"/>
        <w:szCs w:val="20"/>
      </w:rPr>
      <w:t xml:space="preserve">or Section 504/ADA Coordinator, Jennifer Robinson 229-931-2595 </w:t>
    </w:r>
    <w:hyperlink r:id="rId2" w:history="1">
      <w:r w:rsidR="00CD1150" w:rsidRPr="00DE1A43">
        <w:rPr>
          <w:rFonts w:ascii="Garamond" w:hAnsi="Garamond"/>
          <w:b/>
          <w:bCs/>
          <w:i/>
          <w:color w:val="FF0000"/>
          <w:sz w:val="10"/>
          <w:szCs w:val="20"/>
          <w:u w:val="single"/>
        </w:rPr>
        <w:t>Jennifer.Robinson@southgatech.edu</w:t>
      </w:r>
    </w:hyperlink>
    <w:r w:rsidR="00CD1150" w:rsidRPr="00DE1A43">
      <w:rPr>
        <w:rFonts w:ascii="Garamond" w:hAnsi="Garamond"/>
        <w:b/>
        <w:bCs/>
        <w:i/>
        <w:color w:val="000000" w:themeColor="text1"/>
        <w:sz w:val="10"/>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F74" w:rsidRDefault="004D7F74">
      <w:r>
        <w:separator/>
      </w:r>
    </w:p>
  </w:footnote>
  <w:footnote w:type="continuationSeparator" w:id="0">
    <w:p w:rsidR="004D7F74" w:rsidRDefault="004D7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8743B3">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8743B3">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8743B3">
    <w:pPr>
      <w:pStyle w:val="Header"/>
      <w:jc w:val="center"/>
      <w:rPr>
        <w:b/>
        <w:color w:val="FF0000"/>
        <w:sz w:val="10"/>
      </w:rPr>
    </w:pPr>
  </w:p>
  <w:p w:rsidR="00520CB4" w:rsidRDefault="00EC206C" w:rsidP="008743B3">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p w:rsidR="00EC206C" w:rsidRPr="001B60F4" w:rsidRDefault="00520CB4" w:rsidP="008743B3">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01F11"/>
    <w:rsid w:val="00027497"/>
    <w:rsid w:val="000613B5"/>
    <w:rsid w:val="0007262A"/>
    <w:rsid w:val="00077C30"/>
    <w:rsid w:val="00081048"/>
    <w:rsid w:val="000C02FC"/>
    <w:rsid w:val="000D1985"/>
    <w:rsid w:val="000D5D79"/>
    <w:rsid w:val="00125724"/>
    <w:rsid w:val="00130490"/>
    <w:rsid w:val="00132991"/>
    <w:rsid w:val="00142EA4"/>
    <w:rsid w:val="001467F3"/>
    <w:rsid w:val="00162707"/>
    <w:rsid w:val="0017152A"/>
    <w:rsid w:val="001A3A67"/>
    <w:rsid w:val="001B1F3D"/>
    <w:rsid w:val="001B60F4"/>
    <w:rsid w:val="001F371C"/>
    <w:rsid w:val="0021120D"/>
    <w:rsid w:val="0022415F"/>
    <w:rsid w:val="00237D78"/>
    <w:rsid w:val="00272F9C"/>
    <w:rsid w:val="002873DF"/>
    <w:rsid w:val="002A3D96"/>
    <w:rsid w:val="002C2A99"/>
    <w:rsid w:val="00367909"/>
    <w:rsid w:val="003F7061"/>
    <w:rsid w:val="004236C1"/>
    <w:rsid w:val="004272F4"/>
    <w:rsid w:val="00437701"/>
    <w:rsid w:val="004674AB"/>
    <w:rsid w:val="00482312"/>
    <w:rsid w:val="004967A6"/>
    <w:rsid w:val="004A4A11"/>
    <w:rsid w:val="004B5822"/>
    <w:rsid w:val="004C25BF"/>
    <w:rsid w:val="004D7F74"/>
    <w:rsid w:val="004E0E0D"/>
    <w:rsid w:val="00520CB4"/>
    <w:rsid w:val="0054171C"/>
    <w:rsid w:val="00544680"/>
    <w:rsid w:val="00550A5E"/>
    <w:rsid w:val="005659B0"/>
    <w:rsid w:val="00576823"/>
    <w:rsid w:val="0058070C"/>
    <w:rsid w:val="00587B60"/>
    <w:rsid w:val="005A0B23"/>
    <w:rsid w:val="005D6FE5"/>
    <w:rsid w:val="005F4F6B"/>
    <w:rsid w:val="00627165"/>
    <w:rsid w:val="00641FCC"/>
    <w:rsid w:val="00642D54"/>
    <w:rsid w:val="00645A02"/>
    <w:rsid w:val="006544FC"/>
    <w:rsid w:val="006710FD"/>
    <w:rsid w:val="00675F94"/>
    <w:rsid w:val="00684E65"/>
    <w:rsid w:val="006902BC"/>
    <w:rsid w:val="006A3C22"/>
    <w:rsid w:val="006D7FA9"/>
    <w:rsid w:val="00710526"/>
    <w:rsid w:val="00714A62"/>
    <w:rsid w:val="007A53E2"/>
    <w:rsid w:val="007C5D65"/>
    <w:rsid w:val="007E74DE"/>
    <w:rsid w:val="007F5F08"/>
    <w:rsid w:val="008263F0"/>
    <w:rsid w:val="0083259C"/>
    <w:rsid w:val="0085147D"/>
    <w:rsid w:val="008538D5"/>
    <w:rsid w:val="00861980"/>
    <w:rsid w:val="008743B3"/>
    <w:rsid w:val="00877879"/>
    <w:rsid w:val="00883F48"/>
    <w:rsid w:val="008B0314"/>
    <w:rsid w:val="008B44F3"/>
    <w:rsid w:val="00901EB3"/>
    <w:rsid w:val="00910581"/>
    <w:rsid w:val="0091536F"/>
    <w:rsid w:val="00921C4F"/>
    <w:rsid w:val="00934E94"/>
    <w:rsid w:val="0097167C"/>
    <w:rsid w:val="009840EA"/>
    <w:rsid w:val="00984C27"/>
    <w:rsid w:val="009A798B"/>
    <w:rsid w:val="009B76D8"/>
    <w:rsid w:val="009E1DFF"/>
    <w:rsid w:val="009E70A8"/>
    <w:rsid w:val="00A24CB6"/>
    <w:rsid w:val="00A52C77"/>
    <w:rsid w:val="00A647AE"/>
    <w:rsid w:val="00A815FA"/>
    <w:rsid w:val="00AA4B3F"/>
    <w:rsid w:val="00AB3D36"/>
    <w:rsid w:val="00B03D6D"/>
    <w:rsid w:val="00B322A4"/>
    <w:rsid w:val="00B379D6"/>
    <w:rsid w:val="00B61263"/>
    <w:rsid w:val="00B737DC"/>
    <w:rsid w:val="00B9093A"/>
    <w:rsid w:val="00B93E9B"/>
    <w:rsid w:val="00BB3613"/>
    <w:rsid w:val="00BC2587"/>
    <w:rsid w:val="00BF6AD7"/>
    <w:rsid w:val="00C35FA3"/>
    <w:rsid w:val="00C44B7B"/>
    <w:rsid w:val="00C44C3F"/>
    <w:rsid w:val="00C536EF"/>
    <w:rsid w:val="00C56C50"/>
    <w:rsid w:val="00C82963"/>
    <w:rsid w:val="00C9276A"/>
    <w:rsid w:val="00C955AD"/>
    <w:rsid w:val="00CB3632"/>
    <w:rsid w:val="00CD1150"/>
    <w:rsid w:val="00CD2029"/>
    <w:rsid w:val="00CE1291"/>
    <w:rsid w:val="00CF2C0B"/>
    <w:rsid w:val="00D34553"/>
    <w:rsid w:val="00D34663"/>
    <w:rsid w:val="00D5584D"/>
    <w:rsid w:val="00D6426C"/>
    <w:rsid w:val="00D75841"/>
    <w:rsid w:val="00D821F8"/>
    <w:rsid w:val="00D91486"/>
    <w:rsid w:val="00DA6656"/>
    <w:rsid w:val="00DE1A43"/>
    <w:rsid w:val="00E433F4"/>
    <w:rsid w:val="00E56A82"/>
    <w:rsid w:val="00E75270"/>
    <w:rsid w:val="00E860E1"/>
    <w:rsid w:val="00E945C5"/>
    <w:rsid w:val="00EA20BE"/>
    <w:rsid w:val="00EC206C"/>
    <w:rsid w:val="00EC405C"/>
    <w:rsid w:val="00F041C6"/>
    <w:rsid w:val="00F42E92"/>
    <w:rsid w:val="00FA03B2"/>
    <w:rsid w:val="00FC135C"/>
    <w:rsid w:val="00FF1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49DA73"/>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645A0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339433">
      <w:bodyDiv w:val="1"/>
      <w:marLeft w:val="0"/>
      <w:marRight w:val="0"/>
      <w:marTop w:val="0"/>
      <w:marBottom w:val="0"/>
      <w:divBdr>
        <w:top w:val="none" w:sz="0" w:space="0" w:color="auto"/>
        <w:left w:val="none" w:sz="0" w:space="0" w:color="auto"/>
        <w:bottom w:val="none" w:sz="0" w:space="0" w:color="auto"/>
        <w:right w:val="none" w:sz="0" w:space="0" w:color="auto"/>
      </w:divBdr>
    </w:div>
    <w:div w:id="350032838">
      <w:bodyDiv w:val="1"/>
      <w:marLeft w:val="0"/>
      <w:marRight w:val="0"/>
      <w:marTop w:val="0"/>
      <w:marBottom w:val="0"/>
      <w:divBdr>
        <w:top w:val="none" w:sz="0" w:space="0" w:color="auto"/>
        <w:left w:val="none" w:sz="0" w:space="0" w:color="auto"/>
        <w:bottom w:val="none" w:sz="0" w:space="0" w:color="auto"/>
        <w:right w:val="none" w:sz="0" w:space="0" w:color="auto"/>
      </w:divBdr>
    </w:div>
    <w:div w:id="364789298">
      <w:bodyDiv w:val="1"/>
      <w:marLeft w:val="0"/>
      <w:marRight w:val="0"/>
      <w:marTop w:val="0"/>
      <w:marBottom w:val="0"/>
      <w:divBdr>
        <w:top w:val="none" w:sz="0" w:space="0" w:color="auto"/>
        <w:left w:val="none" w:sz="0" w:space="0" w:color="auto"/>
        <w:bottom w:val="none" w:sz="0" w:space="0" w:color="auto"/>
        <w:right w:val="none" w:sz="0" w:space="0" w:color="auto"/>
      </w:divBdr>
    </w:div>
    <w:div w:id="508713066">
      <w:bodyDiv w:val="1"/>
      <w:marLeft w:val="0"/>
      <w:marRight w:val="0"/>
      <w:marTop w:val="0"/>
      <w:marBottom w:val="0"/>
      <w:divBdr>
        <w:top w:val="none" w:sz="0" w:space="0" w:color="auto"/>
        <w:left w:val="none" w:sz="0" w:space="0" w:color="auto"/>
        <w:bottom w:val="none" w:sz="0" w:space="0" w:color="auto"/>
        <w:right w:val="none" w:sz="0" w:space="0" w:color="auto"/>
      </w:divBdr>
    </w:div>
    <w:div w:id="654139554">
      <w:bodyDiv w:val="1"/>
      <w:marLeft w:val="0"/>
      <w:marRight w:val="0"/>
      <w:marTop w:val="0"/>
      <w:marBottom w:val="0"/>
      <w:divBdr>
        <w:top w:val="none" w:sz="0" w:space="0" w:color="auto"/>
        <w:left w:val="none" w:sz="0" w:space="0" w:color="auto"/>
        <w:bottom w:val="none" w:sz="0" w:space="0" w:color="auto"/>
        <w:right w:val="none" w:sz="0" w:space="0" w:color="auto"/>
      </w:divBdr>
    </w:div>
    <w:div w:id="703333131">
      <w:bodyDiv w:val="1"/>
      <w:marLeft w:val="0"/>
      <w:marRight w:val="0"/>
      <w:marTop w:val="0"/>
      <w:marBottom w:val="0"/>
      <w:divBdr>
        <w:top w:val="none" w:sz="0" w:space="0" w:color="auto"/>
        <w:left w:val="none" w:sz="0" w:space="0" w:color="auto"/>
        <w:bottom w:val="none" w:sz="0" w:space="0" w:color="auto"/>
        <w:right w:val="none" w:sz="0" w:space="0" w:color="auto"/>
      </w:divBdr>
    </w:div>
    <w:div w:id="929510321">
      <w:bodyDiv w:val="1"/>
      <w:marLeft w:val="0"/>
      <w:marRight w:val="0"/>
      <w:marTop w:val="0"/>
      <w:marBottom w:val="0"/>
      <w:divBdr>
        <w:top w:val="none" w:sz="0" w:space="0" w:color="auto"/>
        <w:left w:val="none" w:sz="0" w:space="0" w:color="auto"/>
        <w:bottom w:val="none" w:sz="0" w:space="0" w:color="auto"/>
        <w:right w:val="none" w:sz="0" w:space="0" w:color="auto"/>
      </w:divBdr>
    </w:div>
    <w:div w:id="1178425760">
      <w:bodyDiv w:val="1"/>
      <w:marLeft w:val="0"/>
      <w:marRight w:val="0"/>
      <w:marTop w:val="0"/>
      <w:marBottom w:val="0"/>
      <w:divBdr>
        <w:top w:val="none" w:sz="0" w:space="0" w:color="auto"/>
        <w:left w:val="none" w:sz="0" w:space="0" w:color="auto"/>
        <w:bottom w:val="none" w:sz="0" w:space="0" w:color="auto"/>
        <w:right w:val="none" w:sz="0" w:space="0" w:color="auto"/>
      </w:divBdr>
    </w:div>
    <w:div w:id="1188518468">
      <w:bodyDiv w:val="1"/>
      <w:marLeft w:val="0"/>
      <w:marRight w:val="0"/>
      <w:marTop w:val="0"/>
      <w:marBottom w:val="0"/>
      <w:divBdr>
        <w:top w:val="none" w:sz="0" w:space="0" w:color="auto"/>
        <w:left w:val="none" w:sz="0" w:space="0" w:color="auto"/>
        <w:bottom w:val="none" w:sz="0" w:space="0" w:color="auto"/>
        <w:right w:val="none" w:sz="0" w:space="0" w:color="auto"/>
      </w:divBdr>
    </w:div>
    <w:div w:id="1268855178">
      <w:bodyDiv w:val="1"/>
      <w:marLeft w:val="0"/>
      <w:marRight w:val="0"/>
      <w:marTop w:val="0"/>
      <w:marBottom w:val="0"/>
      <w:divBdr>
        <w:top w:val="none" w:sz="0" w:space="0" w:color="auto"/>
        <w:left w:val="none" w:sz="0" w:space="0" w:color="auto"/>
        <w:bottom w:val="none" w:sz="0" w:space="0" w:color="auto"/>
        <w:right w:val="none" w:sz="0" w:space="0" w:color="auto"/>
      </w:divBdr>
    </w:div>
    <w:div w:id="1406760506">
      <w:bodyDiv w:val="1"/>
      <w:marLeft w:val="0"/>
      <w:marRight w:val="0"/>
      <w:marTop w:val="0"/>
      <w:marBottom w:val="0"/>
      <w:divBdr>
        <w:top w:val="none" w:sz="0" w:space="0" w:color="auto"/>
        <w:left w:val="none" w:sz="0" w:space="0" w:color="auto"/>
        <w:bottom w:val="none" w:sz="0" w:space="0" w:color="auto"/>
        <w:right w:val="none" w:sz="0" w:space="0" w:color="auto"/>
      </w:divBdr>
    </w:div>
    <w:div w:id="1437678164">
      <w:bodyDiv w:val="1"/>
      <w:marLeft w:val="0"/>
      <w:marRight w:val="0"/>
      <w:marTop w:val="0"/>
      <w:marBottom w:val="0"/>
      <w:divBdr>
        <w:top w:val="none" w:sz="0" w:space="0" w:color="auto"/>
        <w:left w:val="none" w:sz="0" w:space="0" w:color="auto"/>
        <w:bottom w:val="none" w:sz="0" w:space="0" w:color="auto"/>
        <w:right w:val="none" w:sz="0" w:space="0" w:color="auto"/>
      </w:divBdr>
    </w:div>
    <w:div w:id="1527596694">
      <w:bodyDiv w:val="1"/>
      <w:marLeft w:val="0"/>
      <w:marRight w:val="0"/>
      <w:marTop w:val="0"/>
      <w:marBottom w:val="0"/>
      <w:divBdr>
        <w:top w:val="none" w:sz="0" w:space="0" w:color="auto"/>
        <w:left w:val="none" w:sz="0" w:space="0" w:color="auto"/>
        <w:bottom w:val="none" w:sz="0" w:space="0" w:color="auto"/>
        <w:right w:val="none" w:sz="0" w:space="0" w:color="auto"/>
      </w:divBdr>
    </w:div>
    <w:div w:id="1554191365">
      <w:bodyDiv w:val="1"/>
      <w:marLeft w:val="0"/>
      <w:marRight w:val="0"/>
      <w:marTop w:val="0"/>
      <w:marBottom w:val="0"/>
      <w:divBdr>
        <w:top w:val="none" w:sz="0" w:space="0" w:color="auto"/>
        <w:left w:val="none" w:sz="0" w:space="0" w:color="auto"/>
        <w:bottom w:val="none" w:sz="0" w:space="0" w:color="auto"/>
        <w:right w:val="none" w:sz="0" w:space="0" w:color="auto"/>
      </w:divBdr>
    </w:div>
    <w:div w:id="1708018175">
      <w:bodyDiv w:val="1"/>
      <w:marLeft w:val="0"/>
      <w:marRight w:val="0"/>
      <w:marTop w:val="0"/>
      <w:marBottom w:val="0"/>
      <w:divBdr>
        <w:top w:val="none" w:sz="0" w:space="0" w:color="auto"/>
        <w:left w:val="none" w:sz="0" w:space="0" w:color="auto"/>
        <w:bottom w:val="none" w:sz="0" w:space="0" w:color="auto"/>
        <w:right w:val="none" w:sz="0" w:space="0" w:color="auto"/>
      </w:divBdr>
    </w:div>
    <w:div w:id="195463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thgatech.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zanne.Singletary@southgatech.edu" TargetMode="External"/><Relationship Id="rId4" Type="http://schemas.openxmlformats.org/officeDocument/2006/relationships/webSettings" Target="webSettings.xml"/><Relationship Id="rId9" Type="http://schemas.openxmlformats.org/officeDocument/2006/relationships/hyperlink" Target="mailto:Erika.Carrillo@southgatech.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4EF57-C1ED-47A6-8F0B-1066C595D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1</TotalTime>
  <Pages>1</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3318</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3</cp:revision>
  <cp:lastPrinted>2023-11-01T14:23:00Z</cp:lastPrinted>
  <dcterms:created xsi:type="dcterms:W3CDTF">2025-10-07T13:38:00Z</dcterms:created>
  <dcterms:modified xsi:type="dcterms:W3CDTF">2026-06-16T18:40:00Z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a6fcbed1-a2fe-4058-b11a-9267f79fa9f2</vt:lpwstr>
  </property>
</Properties>
</file>