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7C5B7F44" w:rsidRDefault="009F4051" w14:paraId="23953648" wp14:textId="1A2B392B">
      <w:pPr>
        <w:rPr>
          <w:rFonts w:ascii="Franklin Gothic Book" w:hAnsi="Franklin Gothic Book" w:cs="Arial"/>
          <w:b w:val="1"/>
          <w:bCs w:val="1"/>
          <w:noProof/>
          <w:color w:val="1F4E79" w:themeColor="accent5" w:themeTint="FF" w:themeShade="80"/>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EBB517F"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2E306DB3">
        <w:rPr>
          <w:rFonts w:ascii="Franklin Gothic Book" w:hAnsi="Franklin Gothic Book" w:cs="Arial"/>
          <w:b w:val="1"/>
          <w:bCs w:val="1"/>
          <w:noProof/>
          <w:color w:val="1F4E79"/>
          <w:sz w:val="28"/>
          <w:szCs w:val="28"/>
        </w:rPr>
        <w:t xml:space="preserve">HUMAN </w:t>
      </w:r>
      <w:r w:rsidR="1407C798">
        <w:rPr>
          <w:rFonts w:ascii="Franklin Gothic Book" w:hAnsi="Franklin Gothic Book" w:cs="Arial"/>
          <w:b w:val="1"/>
          <w:bCs w:val="1"/>
          <w:noProof/>
          <w:color w:val="1F4E79"/>
          <w:sz w:val="28"/>
          <w:szCs w:val="28"/>
        </w:rPr>
        <w:t xml:space="preserve">R</w:t>
      </w:r>
      <w:r w:rsidR="04BA04CF">
        <w:rPr>
          <w:rFonts w:ascii="Franklin Gothic Book" w:hAnsi="Franklin Gothic Book" w:cs="Arial"/>
          <w:b w:val="1"/>
          <w:bCs w:val="1"/>
          <w:noProof/>
          <w:color w:val="1F4E79"/>
          <w:sz w:val="28"/>
          <w:szCs w:val="28"/>
        </w:rPr>
        <w:t xml:space="preserve">ESOURCES COORDINATOR / INSTRUCTIONAL</w:t>
      </w:r>
    </w:p>
    <w:p xmlns:wp14="http://schemas.microsoft.com/office/word/2010/wordml" w:rsidR="00DA25E3" w:rsidP="7C5B7F44" w:rsidRDefault="009F4051" w14:paraId="10EAA451" wp14:textId="0E8BB2B4">
      <w:pPr>
        <w:rPr>
          <w:rFonts w:ascii="Franklin Gothic Book" w:hAnsi="Franklin Gothic Book" w:cs="Arial"/>
          <w:b w:val="1"/>
          <w:bCs w:val="1"/>
          <w:noProof/>
          <w:color w:val="1F4E79" w:themeColor="accent5" w:themeTint="FF" w:themeShade="80"/>
          <w:sz w:val="28"/>
          <w:szCs w:val="28"/>
        </w:rPr>
      </w:pPr>
      <w:r w:rsidR="04BA04CF">
        <w:rPr>
          <w:rFonts w:ascii="Franklin Gothic Book" w:hAnsi="Franklin Gothic Book" w:cs="Arial"/>
          <w:b w:val="1"/>
          <w:bCs w:val="1"/>
          <w:noProof/>
          <w:color w:val="1F4E79"/>
          <w:sz w:val="28"/>
          <w:szCs w:val="28"/>
        </w:rPr>
        <w:t xml:space="preserve">RECRUITMENT SPECIALIST FOR ACADEMIC AFFAIRS,</w:t>
      </w:r>
    </w:p>
    <w:p xmlns:wp14="http://schemas.microsoft.com/office/word/2010/wordml" w:rsidR="00DA25E3" w:rsidP="00DA25E3" w:rsidRDefault="009F4051" w14:paraId="017A7AC5" wp14:textId="689AB3FC">
      <w:pPr>
        <w:rPr>
          <w:rFonts w:ascii="Franklin Gothic Book" w:hAnsi="Franklin Gothic Book" w:cs="Arial"/>
          <w:b w:val="1"/>
          <w:bCs w:val="1"/>
          <w:noProof/>
          <w:color w:val="1F4E79"/>
          <w:sz w:val="28"/>
          <w:szCs w:val="28"/>
        </w:rPr>
      </w:pPr>
      <w:r w:rsidR="04BA04CF">
        <w:rPr>
          <w:rFonts w:ascii="Franklin Gothic Book" w:hAnsi="Franklin Gothic Book" w:cs="Arial"/>
          <w:b w:val="1"/>
          <w:bCs w:val="1"/>
          <w:noProof/>
          <w:color w:val="1F4E79"/>
          <w:sz w:val="28"/>
          <w:szCs w:val="28"/>
        </w:rPr>
        <w:t xml:space="preserve">ADULT EDUCATION, AND ECONOMIC DEVELOPMENT</w:t>
      </w:r>
      <w:r w:rsidR="1407C798">
        <w:rPr>
          <w:rFonts w:ascii="Franklin Gothic Book" w:hAnsi="Franklin Gothic Book" w:cs="Arial"/>
          <w:b w:val="1"/>
          <w:bCs w:val="1"/>
          <w:noProof/>
          <w:color w:val="1F4E79"/>
          <w:sz w:val="28"/>
          <w:szCs w:val="28"/>
        </w:rPr>
        <w:t xml:space="preserve"> </w:t>
      </w:r>
    </w:p>
    <w:p xmlns:wp14="http://schemas.microsoft.com/office/word/2010/wordml" w:rsidR="00B33869" w:rsidP="00DA25E3" w:rsidRDefault="00666BEB" w14:paraId="77C8C307" wp14:textId="5F66E980">
      <w:pPr>
        <w:rPr>
          <w:rStyle w:val="Strong"/>
          <w:rFonts w:ascii="Franklin Gothic Book" w:hAnsi="Franklin Gothic Book" w:cs="Arial"/>
          <w:color w:val="1F4E79"/>
          <w:sz w:val="28"/>
          <w:szCs w:val="28"/>
        </w:rPr>
      </w:pPr>
      <w:r w:rsidRPr="7E43EE83" w:rsidR="00666BEB">
        <w:rPr>
          <w:rStyle w:val="Strong"/>
          <w:rFonts w:ascii="Franklin Gothic Book" w:hAnsi="Franklin Gothic Book" w:cs="Arial"/>
          <w:color w:val="1F4E79" w:themeColor="accent5" w:themeTint="FF" w:themeShade="80"/>
          <w:sz w:val="28"/>
          <w:szCs w:val="28"/>
        </w:rPr>
        <w:t>(</w:t>
      </w:r>
      <w:r w:rsidRPr="7E43EE83" w:rsidR="7DF76CEA">
        <w:rPr>
          <w:rStyle w:val="Strong"/>
          <w:rFonts w:ascii="Franklin Gothic Book" w:hAnsi="Franklin Gothic Book" w:cs="Arial"/>
          <w:color w:val="1F4E79" w:themeColor="accent5" w:themeTint="FF" w:themeShade="80"/>
          <w:sz w:val="28"/>
          <w:szCs w:val="28"/>
        </w:rPr>
        <w:t>FULL</w:t>
      </w:r>
      <w:r w:rsidRPr="7E43EE83" w:rsidR="00327C72">
        <w:rPr>
          <w:rStyle w:val="Strong"/>
          <w:rFonts w:ascii="Franklin Gothic Book" w:hAnsi="Franklin Gothic Book" w:cs="Arial"/>
          <w:color w:val="1F4E79" w:themeColor="accent5" w:themeTint="FF" w:themeShade="80"/>
          <w:sz w:val="28"/>
          <w:szCs w:val="28"/>
        </w:rPr>
        <w:t xml:space="preserve"> TIME</w:t>
      </w:r>
      <w:r w:rsidRPr="7E43EE83" w:rsidR="00666BEB">
        <w:rPr>
          <w:rStyle w:val="Strong"/>
          <w:rFonts w:ascii="Franklin Gothic Book" w:hAnsi="Franklin Gothic Book" w:cs="Arial"/>
          <w:color w:val="1F4E79" w:themeColor="accent5" w:themeTint="FF" w:themeShade="80"/>
          <w:sz w:val="28"/>
          <w:szCs w:val="28"/>
        </w:rPr>
        <w:t>)</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BD76F1" w14:paraId="649BB92E" wp14:textId="77777777">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CAMPUS LOCATIONS</w:t>
      </w:r>
    </w:p>
    <w:p xmlns:wp14="http://schemas.microsoft.com/office/word/2010/wordml" w:rsidR="00327C72" w:rsidP="00D43C66" w:rsidRDefault="00327C72" w14:paraId="0A37501D" wp14:textId="77777777">
      <w:pPr>
        <w:rPr>
          <w:rFonts w:ascii="Franklin Gothic Book" w:hAnsi="Franklin Gothic Book" w:cs="Arial"/>
          <w:b/>
          <w:bCs/>
          <w:sz w:val="20"/>
          <w:szCs w:val="20"/>
        </w:rPr>
      </w:pPr>
    </w:p>
    <w:p xmlns:wp14="http://schemas.microsoft.com/office/word/2010/wordml" w:rsidR="00EC07A9" w:rsidP="7C5B7F44" w:rsidRDefault="00D43C66" w14:paraId="4ED108A1" wp14:textId="6397AD3F">
      <w:pPr>
        <w:pStyle w:val="Normal"/>
        <w:rPr>
          <w:rFonts w:ascii="Franklin Gothic Book" w:hAnsi="Franklin Gothic Book" w:cs="Arial"/>
          <w:b w:val="1"/>
          <w:bCs w:val="1"/>
          <w:color w:val="1F4E79" w:themeColor="accent5" w:themeTint="FF" w:themeShade="80"/>
          <w:sz w:val="20"/>
          <w:szCs w:val="20"/>
        </w:rPr>
      </w:pPr>
      <w:r w:rsidRPr="7D3BA23A" w:rsidR="35BEA710">
        <w:rPr>
          <w:rFonts w:ascii="Franklin Gothic Book" w:hAnsi="Franklin Gothic Book" w:cs="Arial"/>
          <w:b w:val="1"/>
          <w:bCs w:val="1"/>
          <w:color w:val="1F4E79" w:themeColor="accent5" w:themeTint="FF" w:themeShade="80"/>
          <w:sz w:val="20"/>
          <w:szCs w:val="20"/>
        </w:rPr>
        <w:t>MINIMUM QUALIFICATIONS:</w:t>
      </w:r>
    </w:p>
    <w:p xmlns:wp14="http://schemas.microsoft.com/office/word/2010/wordml" w:rsidRPr="00A6487D" w:rsidR="00A6487D" w:rsidP="7D3BA23A" w:rsidRDefault="00873672" w14:paraId="70EBF41C" wp14:textId="6FCA3E94">
      <w:pPr>
        <w:pStyle w:val="Normal"/>
        <w:suppressLineNumbers w:val="0"/>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1F497D"/>
          <w:sz w:val="22"/>
          <w:szCs w:val="22"/>
          <w:lang w:val="en-US"/>
        </w:rPr>
      </w:pPr>
      <w:r w:rsidRPr="7D3BA23A" w:rsidR="23A829DF">
        <w:rPr>
          <w:rFonts w:ascii="Franklin Gothic Book" w:hAnsi="Franklin Gothic Book" w:cs="Arial"/>
        </w:rPr>
        <w:t>Associate</w:t>
      </w:r>
      <w:r w:rsidRPr="7D3BA23A" w:rsidR="15B2E270">
        <w:rPr>
          <w:rFonts w:ascii="Franklin Gothic Book" w:hAnsi="Franklin Gothic Book" w:cs="Arial"/>
        </w:rPr>
        <w:t xml:space="preserve"> degree </w:t>
      </w:r>
      <w:r w:rsidRPr="7D3BA23A" w:rsidR="2927CE43">
        <w:rPr>
          <w:rFonts w:ascii="Franklin Gothic Book" w:hAnsi="Franklin Gothic Book" w:cs="Arial"/>
        </w:rPr>
        <w:t xml:space="preserve">in </w:t>
      </w:r>
      <w:r w:rsidRPr="7D3BA23A" w:rsidR="28232EFE">
        <w:rPr>
          <w:rFonts w:ascii="Franklin Gothic Book" w:hAnsi="Franklin Gothic Book" w:cs="Arial"/>
        </w:rPr>
        <w:t xml:space="preserve">Human Resources, Education, </w:t>
      </w:r>
      <w:r w:rsidRPr="7D3BA23A" w:rsidR="28232EFE">
        <w:rPr>
          <w:rFonts w:ascii="Franklin Gothic Book" w:hAnsi="Franklin Gothic Book" w:cs="Arial"/>
        </w:rPr>
        <w:t>Business</w:t>
      </w:r>
      <w:r w:rsidRPr="7D3BA23A" w:rsidR="28232EFE">
        <w:rPr>
          <w:rFonts w:ascii="Franklin Gothic Book" w:hAnsi="Franklin Gothic Book" w:cs="Arial"/>
        </w:rPr>
        <w:t xml:space="preserve"> or related field </w:t>
      </w:r>
      <w:r w:rsidRPr="7D3BA23A" w:rsidR="28232EFE">
        <w:rPr>
          <w:rFonts w:ascii="Franklin Gothic Book" w:hAnsi="Franklin Gothic Book" w:cs="Arial"/>
          <w:b w:val="1"/>
          <w:bCs w:val="1"/>
        </w:rPr>
        <w:t>*and*</w:t>
      </w:r>
      <w:r w:rsidRPr="7D3BA23A" w:rsidR="28232EFE">
        <w:rPr>
          <w:rFonts w:ascii="Franklin Gothic Book" w:hAnsi="Franklin Gothic Book" w:cs="Arial"/>
        </w:rPr>
        <w:t xml:space="preserve"> three (3) years of work-</w:t>
      </w:r>
      <w:r w:rsidRPr="7D3BA23A" w:rsidR="28232EFE">
        <w:rPr>
          <w:rFonts w:ascii="Franklin Gothic Book" w:hAnsi="Franklin Gothic Book" w:cs="Arial"/>
        </w:rPr>
        <w:t>related e</w:t>
      </w:r>
      <w:r w:rsidRPr="7D3BA23A" w:rsidR="28232EFE">
        <w:rPr>
          <w:rFonts w:ascii="Franklin Gothic Book" w:hAnsi="Franklin Gothic Book" w:cs="Arial"/>
        </w:rPr>
        <w:t>xperience</w:t>
      </w:r>
      <w:r w:rsidRPr="7D3BA23A" w:rsidR="15B2E270">
        <w:rPr>
          <w:rFonts w:ascii="Franklin Gothic Book" w:hAnsi="Franklin Gothic Book" w:cs="Arial"/>
        </w:rPr>
        <w:t>.</w:t>
      </w:r>
      <w:r w:rsidRPr="7D3BA23A" w:rsidR="15B2E270">
        <w:rPr>
          <w:rFonts w:ascii="Franklin Gothic Book" w:hAnsi="Franklin Gothic Book" w:cs="Arial"/>
        </w:rPr>
        <w:t xml:space="preserve"> </w:t>
      </w:r>
      <w:r w:rsidRPr="7D3BA23A" w:rsidR="3CFF2962">
        <w:rPr>
          <w:rFonts w:ascii="Calibri" w:hAnsi="Calibri" w:eastAsia="Calibri" w:cs="Calibri"/>
          <w:b w:val="0"/>
          <w:bCs w:val="0"/>
          <w:i w:val="0"/>
          <w:iCs w:val="0"/>
          <w:caps w:val="0"/>
          <w:smallCaps w:val="0"/>
          <w:noProof w:val="0"/>
          <w:color w:val="1F497D"/>
          <w:sz w:val="22"/>
          <w:szCs w:val="22"/>
          <w:lang w:val="en-US"/>
        </w:rPr>
        <w:t xml:space="preserve"> </w:t>
      </w:r>
    </w:p>
    <w:p xmlns:wp14="http://schemas.microsoft.com/office/word/2010/wordml" w:rsidRPr="00DE38F0" w:rsidR="001E5006" w:rsidP="005526A9" w:rsidRDefault="001E5006" w14:paraId="5DAB6C7B" wp14:textId="77777777">
      <w:pPr>
        <w:autoSpaceDE w:val="0"/>
        <w:autoSpaceDN w:val="0"/>
        <w:adjustRightInd w:val="0"/>
        <w:rPr>
          <w:rFonts w:ascii="Franklin Gothic Medium" w:hAnsi="Franklin Gothic Medium" w:cs="Arial"/>
          <w:sz w:val="22"/>
          <w:szCs w:val="22"/>
        </w:rPr>
      </w:pPr>
    </w:p>
    <w:p w:rsidR="6BA31998" w:rsidP="7C5B7F44" w:rsidRDefault="6BA31998" w14:paraId="3C952858" w14:textId="3970966A">
      <w:pPr>
        <w:rPr>
          <w:rFonts w:ascii="Franklin Gothic Book" w:hAnsi="Franklin Gothic Book" w:cs="Arial"/>
          <w:b w:val="1"/>
          <w:bCs w:val="1"/>
          <w:color w:val="1F4E79" w:themeColor="accent5" w:themeTint="FF" w:themeShade="80"/>
          <w:sz w:val="20"/>
          <w:szCs w:val="20"/>
        </w:rPr>
      </w:pPr>
      <w:r w:rsidRPr="7C5B7F44" w:rsidR="6BA31998">
        <w:rPr>
          <w:rFonts w:ascii="Franklin Gothic Book" w:hAnsi="Franklin Gothic Book" w:cs="Arial"/>
          <w:b w:val="1"/>
          <w:bCs w:val="1"/>
          <w:color w:val="1F4E79" w:themeColor="accent5" w:themeTint="FF" w:themeShade="80"/>
          <w:sz w:val="20"/>
          <w:szCs w:val="20"/>
        </w:rPr>
        <w:t>PREFERRED QUALIFICATIONS:</w:t>
      </w:r>
    </w:p>
    <w:p w:rsidR="6BA31998" w:rsidP="7C5B7F44" w:rsidRDefault="6BA31998" w14:paraId="5E582684" w14:textId="33F5EA57">
      <w:pPr>
        <w:pStyle w:val="Normal"/>
        <w:suppressLineNumbers w:val="0"/>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1F497D"/>
          <w:sz w:val="22"/>
          <w:szCs w:val="22"/>
          <w:lang w:val="en-US"/>
        </w:rPr>
      </w:pPr>
      <w:r w:rsidRPr="7C5B7F44" w:rsidR="6BA31998">
        <w:rPr>
          <w:rFonts w:ascii="Franklin Gothic Book" w:hAnsi="Franklin Gothic Book" w:cs="Arial"/>
        </w:rPr>
        <w:t xml:space="preserve">Bachelor’s degree </w:t>
      </w:r>
      <w:r w:rsidRPr="7C5B7F44" w:rsidR="6BA31998">
        <w:rPr>
          <w:rFonts w:ascii="Franklin Gothic Book" w:hAnsi="Franklin Gothic Book" w:cs="Arial"/>
          <w:b w:val="1"/>
          <w:bCs w:val="1"/>
        </w:rPr>
        <w:t>*and*</w:t>
      </w:r>
      <w:r w:rsidRPr="7C5B7F44" w:rsidR="6BA31998">
        <w:rPr>
          <w:rFonts w:ascii="Franklin Gothic Book" w:hAnsi="Franklin Gothic Book" w:cs="Arial"/>
        </w:rPr>
        <w:t xml:space="preserve"> five (5) years of work-related experience</w:t>
      </w:r>
      <w:r w:rsidRPr="7C5B7F44" w:rsidR="6BA31998">
        <w:rPr>
          <w:rFonts w:ascii="Franklin Gothic Book" w:hAnsi="Franklin Gothic Book" w:cs="Arial"/>
        </w:rPr>
        <w:t xml:space="preserve">. </w:t>
      </w:r>
      <w:r w:rsidRPr="7C5B7F44" w:rsidR="6BA31998">
        <w:rPr>
          <w:rFonts w:ascii="Calibri" w:hAnsi="Calibri" w:eastAsia="Calibri" w:cs="Calibri"/>
          <w:b w:val="0"/>
          <w:bCs w:val="0"/>
          <w:i w:val="0"/>
          <w:iCs w:val="0"/>
          <w:caps w:val="0"/>
          <w:smallCaps w:val="0"/>
          <w:noProof w:val="0"/>
          <w:color w:val="1F497D"/>
          <w:sz w:val="22"/>
          <w:szCs w:val="22"/>
          <w:lang w:val="en-US"/>
        </w:rPr>
        <w:t xml:space="preserve"> </w:t>
      </w:r>
    </w:p>
    <w:p w:rsidR="7C5B7F44" w:rsidP="7C5B7F44" w:rsidRDefault="7C5B7F44" w14:paraId="11FBF59B" w14:textId="3DCF0C7F">
      <w:pPr>
        <w:pStyle w:val="Normal"/>
        <w:rPr>
          <w:rFonts w:ascii="Franklin Gothic Medium" w:hAnsi="Franklin Gothic Medium" w:cs="Arial"/>
          <w:sz w:val="22"/>
          <w:szCs w:val="22"/>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7C5B7F44" w:rsidR="35BEA710">
        <w:rPr>
          <w:rFonts w:ascii="Franklin Gothic Book" w:hAnsi="Franklin Gothic Book" w:cs="Arial"/>
          <w:b w:val="1"/>
          <w:bCs w:val="1"/>
          <w:color w:val="1F4E79" w:themeColor="accent5" w:themeTint="FF" w:themeShade="80"/>
          <w:sz w:val="20"/>
          <w:szCs w:val="20"/>
        </w:rPr>
        <w:t>RESPONSIBILITIES</w:t>
      </w:r>
      <w:r w:rsidRPr="7C5B7F44" w:rsidR="35BEA710">
        <w:rPr>
          <w:rFonts w:ascii="Franklin Gothic Book" w:hAnsi="Franklin Gothic Book" w:cs="Arial"/>
          <w:color w:val="1F4E79" w:themeColor="accent5" w:themeTint="FF" w:themeShade="80"/>
          <w:sz w:val="20"/>
          <w:szCs w:val="20"/>
        </w:rPr>
        <w:t xml:space="preserve">: </w:t>
      </w:r>
    </w:p>
    <w:p w:rsidR="7F2CB354" w:rsidP="7C5B7F44" w:rsidRDefault="7F2CB354" w14:paraId="5FFD33D5" w14:textId="14D5EEF3">
      <w:pPr>
        <w:pStyle w:val="Normal"/>
        <w:rPr>
          <w:rFonts w:ascii="Franklin Gothic Book" w:hAnsi="Franklin Gothic Book" w:eastAsia="Franklin Gothic Book" w:cs="Franklin Gothic Book"/>
          <w:noProof w:val="0"/>
          <w:sz w:val="24"/>
          <w:szCs w:val="24"/>
          <w:lang w:val="en-US"/>
        </w:rPr>
      </w:pPr>
      <w:r w:rsidRPr="7C5B7F44" w:rsidR="7F2CB354">
        <w:rPr>
          <w:rFonts w:ascii="Franklin Gothic Book" w:hAnsi="Franklin Gothic Book" w:eastAsia="Franklin Gothic Book" w:cs="Franklin Gothic Book"/>
          <w:noProof w:val="0"/>
          <w:sz w:val="24"/>
          <w:szCs w:val="24"/>
          <w:lang w:val="en-US"/>
        </w:rPr>
        <w:t xml:space="preserve">The Human Resources Coordinator/Instructional Recruitment Specialist at Southern Crescent Technical College (SCTC) plays a vital role in enhancing the college's academic landscape by </w:t>
      </w:r>
      <w:r w:rsidRPr="7C5B7F44" w:rsidR="7F2CB354">
        <w:rPr>
          <w:rFonts w:ascii="Franklin Gothic Book" w:hAnsi="Franklin Gothic Book" w:eastAsia="Franklin Gothic Book" w:cs="Franklin Gothic Book"/>
          <w:noProof w:val="0"/>
          <w:sz w:val="24"/>
          <w:szCs w:val="24"/>
          <w:lang w:val="en-US"/>
        </w:rPr>
        <w:t>identifying</w:t>
      </w:r>
      <w:r w:rsidRPr="7C5B7F44" w:rsidR="7F2CB354">
        <w:rPr>
          <w:rFonts w:ascii="Franklin Gothic Book" w:hAnsi="Franklin Gothic Book" w:eastAsia="Franklin Gothic Book" w:cs="Franklin Gothic Book"/>
          <w:noProof w:val="0"/>
          <w:sz w:val="24"/>
          <w:szCs w:val="24"/>
          <w:lang w:val="en-US"/>
        </w:rPr>
        <w:t>, attracting, and integrating exceptional instructional talent, under the Human Resources Director's supervision. This position focuses on sourcing and onboarding experts who align with SCTC's educational philosophy. Key to this role is a deep understanding of the educational sector, recognizing future instructional needs, and the ability to develop talent that upholds SCTC's excellence in technical education, economic development, and adult education. The Human Resources Coordinator/Instructional Recruitment Specialists’ strategic thinking, strong interpersonal skills, and commitment to SCTC's values are instrumental in shaping the college's educational quality and its impact in the realm of higher education. This position will also manage and oversee the organization and implementation of required annual training for faculty and staff through the Department of Human Resources Office</w:t>
      </w:r>
    </w:p>
    <w:p w:rsidR="7C5B7F44" w:rsidP="7C5B7F44" w:rsidRDefault="7C5B7F44" w14:paraId="60386670" w14:textId="13F5E636">
      <w:pPr>
        <w:pStyle w:val="Normal"/>
        <w:rPr>
          <w:rFonts w:ascii="Franklin Gothic Book" w:hAnsi="Franklin Gothic Book" w:eastAsia="Franklin Gothic Book" w:cs="Franklin Gothic Book"/>
          <w:noProof w:val="0"/>
          <w:sz w:val="24"/>
          <w:szCs w:val="24"/>
          <w:lang w:val="en-US"/>
        </w:rPr>
      </w:pPr>
    </w:p>
    <w:p w:rsidR="09FCC98E" w:rsidP="7C5B7F44" w:rsidRDefault="09FCC98E" w14:paraId="7EFD6A05" w14:textId="0ACC0199">
      <w:pPr>
        <w:pStyle w:val="Normal"/>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Recruitment and Sourcing of Faculty:</w:t>
      </w:r>
    </w:p>
    <w:p w:rsidR="09FCC98E" w:rsidP="7C5B7F44" w:rsidRDefault="09FCC98E" w14:paraId="3E47D603" w14:textId="1E219D10">
      <w:pPr>
        <w:pStyle w:val="ListParagraph"/>
        <w:numPr>
          <w:ilvl w:val="1"/>
          <w:numId w:val="28"/>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Collaborate with Academic Affairs, Economic Development, and Adult Education, recruit faculty for Southern Crescent Technical College, involving community engagement, job fairs, chamber meetings, churches, community events, and partnership with K-12 for recruiting teachers.</w:t>
      </w:r>
    </w:p>
    <w:p w:rsidR="09FCC98E" w:rsidP="7C5B7F44" w:rsidRDefault="09FCC98E" w14:paraId="6A467FEE" w14:textId="5D13F65F">
      <w:pPr>
        <w:pStyle w:val="ListParagraph"/>
        <w:numPr>
          <w:ilvl w:val="1"/>
          <w:numId w:val="28"/>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Attract industry p</w:t>
      </w:r>
      <w:r w:rsidRPr="7C5B7F44" w:rsidR="09FCC98E">
        <w:rPr>
          <w:rFonts w:ascii="Franklin Gothic Book" w:hAnsi="Franklin Gothic Book" w:eastAsia="Franklin Gothic Book" w:cs="Franklin Gothic Book"/>
          <w:noProof w:val="0"/>
          <w:sz w:val="24"/>
          <w:szCs w:val="24"/>
          <w:lang w:val="en-US"/>
        </w:rPr>
        <w:t>rofessionals to teach courses in SCTC’s service delivery area, Metro Atlanta, and regional, with a national online recruitment focus.</w:t>
      </w:r>
    </w:p>
    <w:p w:rsidR="09FCC98E" w:rsidP="7C5B7F44" w:rsidRDefault="09FCC98E" w14:paraId="5EF1DBC8" w14:textId="35093D46">
      <w:pPr>
        <w:pStyle w:val="ListParagraph"/>
        <w:numPr>
          <w:ilvl w:val="1"/>
          <w:numId w:val="28"/>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Utilize various channels, including job boards, social media, professional networks, and educational institutions, to source potential candidates.</w:t>
      </w:r>
    </w:p>
    <w:p w:rsidR="09FCC98E" w:rsidP="7C5B7F44" w:rsidRDefault="09FCC98E" w14:paraId="177C3739" w14:textId="29BA0E00">
      <w:pPr>
        <w:pStyle w:val="ListParagraph"/>
        <w:numPr>
          <w:ilvl w:val="1"/>
          <w:numId w:val="28"/>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Develop and implement comprehensive recruitment strategies to attract a diverse pool of qualified instructors.</w:t>
      </w:r>
    </w:p>
    <w:p w:rsidR="09FCC98E" w:rsidP="7C5B7F44" w:rsidRDefault="09FCC98E" w14:paraId="2FF7598F" w14:textId="55158905">
      <w:pPr>
        <w:pStyle w:val="ListParagraph"/>
        <w:numPr>
          <w:ilvl w:val="1"/>
          <w:numId w:val="28"/>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Maintain relationships with qualified individuals for potential future teaching opportunities at SCTC, including follow-ups with past applicants.</w:t>
      </w:r>
    </w:p>
    <w:p w:rsidR="7C5B7F44" w:rsidP="7C5B7F44" w:rsidRDefault="7C5B7F44" w14:paraId="53144B96" w14:textId="3E5562A2">
      <w:pPr>
        <w:pStyle w:val="Normal"/>
        <w:rPr>
          <w:rFonts w:ascii="Franklin Gothic Book" w:hAnsi="Franklin Gothic Book" w:eastAsia="Franklin Gothic Book" w:cs="Franklin Gothic Book"/>
          <w:noProof w:val="0"/>
          <w:sz w:val="24"/>
          <w:szCs w:val="24"/>
          <w:lang w:val="en-US"/>
        </w:rPr>
      </w:pPr>
    </w:p>
    <w:p w:rsidR="09FCC98E" w:rsidP="7C5B7F44" w:rsidRDefault="09FCC98E" w14:paraId="2A7C7531" w14:textId="648AB5FD">
      <w:pPr>
        <w:pStyle w:val="Normal"/>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Screening and Onboarding:</w:t>
      </w:r>
    </w:p>
    <w:p w:rsidR="09FCC98E" w:rsidP="7C5B7F44" w:rsidRDefault="09FCC98E" w14:paraId="11ACF703" w14:textId="7C6B704B">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Screen and monitor applicants in the Job Center, collaborating with Academic Affairs, Economic Development, and Adult Education to credential and onboard selected applicants in compliance with SACSCOC credentialing standards.</w:t>
      </w:r>
    </w:p>
    <w:p w:rsidR="09FCC98E" w:rsidP="7C5B7F44" w:rsidRDefault="09FCC98E" w14:paraId="08B1477E" w14:textId="05C0D73E">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Review resumes and portfolios to assess candidates' qualifications and instructional </w:t>
      </w:r>
      <w:r w:rsidRPr="7C5B7F44" w:rsidR="09FCC98E">
        <w:rPr>
          <w:rFonts w:ascii="Franklin Gothic Book" w:hAnsi="Franklin Gothic Book" w:eastAsia="Franklin Gothic Book" w:cs="Franklin Gothic Book"/>
          <w:noProof w:val="0"/>
          <w:sz w:val="24"/>
          <w:szCs w:val="24"/>
          <w:lang w:val="en-US"/>
        </w:rPr>
        <w:t>expertise</w:t>
      </w:r>
      <w:r w:rsidRPr="7C5B7F44" w:rsidR="09FCC98E">
        <w:rPr>
          <w:rFonts w:ascii="Franklin Gothic Book" w:hAnsi="Franklin Gothic Book" w:eastAsia="Franklin Gothic Book" w:cs="Franklin Gothic Book"/>
          <w:noProof w:val="0"/>
          <w:sz w:val="24"/>
          <w:szCs w:val="24"/>
          <w:lang w:val="en-US"/>
        </w:rPr>
        <w:t>.</w:t>
      </w:r>
    </w:p>
    <w:p w:rsidR="09FCC98E" w:rsidP="7C5B7F44" w:rsidRDefault="09FCC98E" w14:paraId="2BD5CE4B" w14:textId="73AF364B">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Conduct initial screenings to evaluate candidates' instructional methodologies, interpersonal communication competencies, and their compatibility with the organization's core values and SACSCOC credentialing criteria.</w:t>
      </w:r>
    </w:p>
    <w:p w:rsidR="09FCC98E" w:rsidP="7C5B7F44" w:rsidRDefault="09FCC98E" w14:paraId="41C7E9D1" w14:textId="02C40EDC">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Collaborate with Academic Affairs, Economic Development and Adult Education to ensure the </w:t>
      </w:r>
      <w:r w:rsidRPr="7C5B7F44" w:rsidR="09FCC98E">
        <w:rPr>
          <w:rFonts w:ascii="Franklin Gothic Book" w:hAnsi="Franklin Gothic Book" w:eastAsia="Franklin Gothic Book" w:cs="Franklin Gothic Book"/>
          <w:noProof w:val="0"/>
          <w:sz w:val="24"/>
          <w:szCs w:val="24"/>
          <w:lang w:val="en-US"/>
        </w:rPr>
        <w:t>initial</w:t>
      </w:r>
      <w:r w:rsidRPr="7C5B7F44" w:rsidR="09FCC98E">
        <w:rPr>
          <w:rFonts w:ascii="Franklin Gothic Book" w:hAnsi="Franklin Gothic Book" w:eastAsia="Franklin Gothic Book" w:cs="Franklin Gothic Book"/>
          <w:noProof w:val="0"/>
          <w:sz w:val="24"/>
          <w:szCs w:val="24"/>
          <w:lang w:val="en-US"/>
        </w:rPr>
        <w:t xml:space="preserve"> management of instructional faculty credential files, including credential forms, licenses, certifications, and transcripts, in compliance with SACSCOC credentialing standards. </w:t>
      </w:r>
    </w:p>
    <w:p w:rsidR="09FCC98E" w:rsidP="7C5B7F44" w:rsidRDefault="09FCC98E" w14:paraId="1842C26B" w14:textId="51645763">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Conducts background checks on newly hired instructors; prepares medical and physical forms when </w:t>
      </w:r>
      <w:r w:rsidRPr="7C5B7F44" w:rsidR="09FCC98E">
        <w:rPr>
          <w:rFonts w:ascii="Franklin Gothic Book" w:hAnsi="Franklin Gothic Book" w:eastAsia="Franklin Gothic Book" w:cs="Franklin Gothic Book"/>
          <w:noProof w:val="0"/>
          <w:sz w:val="24"/>
          <w:szCs w:val="24"/>
          <w:lang w:val="en-US"/>
        </w:rPr>
        <w:t>required</w:t>
      </w:r>
      <w:r w:rsidRPr="7C5B7F44" w:rsidR="09FCC98E">
        <w:rPr>
          <w:rFonts w:ascii="Franklin Gothic Book" w:hAnsi="Franklin Gothic Book" w:eastAsia="Franklin Gothic Book" w:cs="Franklin Gothic Book"/>
          <w:noProof w:val="0"/>
          <w:sz w:val="24"/>
          <w:szCs w:val="24"/>
          <w:lang w:val="en-US"/>
        </w:rPr>
        <w:t>.</w:t>
      </w:r>
    </w:p>
    <w:p w:rsidR="09FCC98E" w:rsidP="7C5B7F44" w:rsidRDefault="09FCC98E" w14:paraId="14E0A29D" w14:textId="1A674266">
      <w:pPr>
        <w:pStyle w:val="ListParagraph"/>
        <w:numPr>
          <w:ilvl w:val="1"/>
          <w:numId w:val="33"/>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Act as a primary point of contact for potential instructors throughout the recruitment and onboarding process.</w:t>
      </w:r>
    </w:p>
    <w:p w:rsidR="7C5B7F44" w:rsidP="7C5B7F44" w:rsidRDefault="7C5B7F44" w14:paraId="3F19F938" w14:textId="4DC6BE81">
      <w:pPr>
        <w:pStyle w:val="Normal"/>
        <w:rPr>
          <w:rFonts w:ascii="Franklin Gothic Book" w:hAnsi="Franklin Gothic Book" w:eastAsia="Franklin Gothic Book" w:cs="Franklin Gothic Book"/>
          <w:noProof w:val="0"/>
          <w:sz w:val="24"/>
          <w:szCs w:val="24"/>
          <w:lang w:val="en-US"/>
        </w:rPr>
      </w:pPr>
    </w:p>
    <w:p w:rsidR="7C5B7F44" w:rsidP="7C5B7F44" w:rsidRDefault="7C5B7F44" w14:paraId="59C76B95" w14:textId="2418E636">
      <w:pPr>
        <w:pStyle w:val="Normal"/>
        <w:rPr>
          <w:rFonts w:ascii="Franklin Gothic Book" w:hAnsi="Franklin Gothic Book" w:eastAsia="Franklin Gothic Book" w:cs="Franklin Gothic Book"/>
          <w:noProof w:val="0"/>
          <w:sz w:val="24"/>
          <w:szCs w:val="24"/>
          <w:lang w:val="en-US"/>
        </w:rPr>
      </w:pPr>
      <w:r w:rsidRPr="7D3BA23A" w:rsidR="09FCC98E">
        <w:rPr>
          <w:rFonts w:ascii="Franklin Gothic Book" w:hAnsi="Franklin Gothic Book" w:eastAsia="Franklin Gothic Book" w:cs="Franklin Gothic Book"/>
          <w:noProof w:val="0"/>
          <w:sz w:val="24"/>
          <w:szCs w:val="24"/>
          <w:lang w:val="en-US"/>
        </w:rPr>
        <w:t>Collaboration and Coordination:</w:t>
      </w:r>
    </w:p>
    <w:p w:rsidR="09FCC98E" w:rsidP="7C5B7F44" w:rsidRDefault="09FCC98E" w14:paraId="2CC08983" w14:textId="08A96228">
      <w:pPr>
        <w:pStyle w:val="ListParagraph"/>
        <w:numPr>
          <w:ilvl w:val="1"/>
          <w:numId w:val="39"/>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Collaborate with Vice Presidents of Academic Affairs, Economic Development, Adult Education, Deans for Academic Affairs, and program coordinators to </w:t>
      </w:r>
      <w:r w:rsidRPr="7C5B7F44" w:rsidR="09FCC98E">
        <w:rPr>
          <w:rFonts w:ascii="Franklin Gothic Book" w:hAnsi="Franklin Gothic Book" w:eastAsia="Franklin Gothic Book" w:cs="Franklin Gothic Book"/>
          <w:noProof w:val="0"/>
          <w:sz w:val="24"/>
          <w:szCs w:val="24"/>
          <w:lang w:val="en-US"/>
        </w:rPr>
        <w:t>determine</w:t>
      </w:r>
      <w:r w:rsidRPr="7C5B7F44" w:rsidR="09FCC98E">
        <w:rPr>
          <w:rFonts w:ascii="Franklin Gothic Book" w:hAnsi="Franklin Gothic Book" w:eastAsia="Franklin Gothic Book" w:cs="Franklin Gothic Book"/>
          <w:noProof w:val="0"/>
          <w:sz w:val="24"/>
          <w:szCs w:val="24"/>
          <w:lang w:val="en-US"/>
        </w:rPr>
        <w:t xml:space="preserve"> the instructional needs for the college.</w:t>
      </w:r>
    </w:p>
    <w:p w:rsidR="09FCC98E" w:rsidP="7C5B7F44" w:rsidRDefault="09FCC98E" w14:paraId="2050A03A" w14:textId="2187CD75">
      <w:pPr>
        <w:pStyle w:val="ListParagraph"/>
        <w:numPr>
          <w:ilvl w:val="1"/>
          <w:numId w:val="39"/>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Work with Academic Affairs to regularly assess both present and upcoming course </w:t>
      </w:r>
      <w:r w:rsidRPr="7C5B7F44" w:rsidR="09FCC98E">
        <w:rPr>
          <w:rFonts w:ascii="Franklin Gothic Book" w:hAnsi="Franklin Gothic Book" w:eastAsia="Franklin Gothic Book" w:cs="Franklin Gothic Book"/>
          <w:noProof w:val="0"/>
          <w:sz w:val="24"/>
          <w:szCs w:val="24"/>
          <w:lang w:val="en-US"/>
        </w:rPr>
        <w:t>offerings</w:t>
      </w:r>
      <w:r w:rsidRPr="7C5B7F44" w:rsidR="09FCC98E">
        <w:rPr>
          <w:rFonts w:ascii="Franklin Gothic Book" w:hAnsi="Franklin Gothic Book" w:eastAsia="Franklin Gothic Book" w:cs="Franklin Gothic Book"/>
          <w:noProof w:val="0"/>
          <w:sz w:val="24"/>
          <w:szCs w:val="24"/>
          <w:lang w:val="en-US"/>
        </w:rPr>
        <w:t xml:space="preserve"> to </w:t>
      </w:r>
      <w:r w:rsidRPr="7C5B7F44" w:rsidR="09FCC98E">
        <w:rPr>
          <w:rFonts w:ascii="Franklin Gothic Book" w:hAnsi="Franklin Gothic Book" w:eastAsia="Franklin Gothic Book" w:cs="Franklin Gothic Book"/>
          <w:noProof w:val="0"/>
          <w:sz w:val="24"/>
          <w:szCs w:val="24"/>
          <w:lang w:val="en-US"/>
        </w:rPr>
        <w:t>determine</w:t>
      </w:r>
      <w:r w:rsidRPr="7C5B7F44" w:rsidR="09FCC98E">
        <w:rPr>
          <w:rFonts w:ascii="Franklin Gothic Book" w:hAnsi="Franklin Gothic Book" w:eastAsia="Franklin Gothic Book" w:cs="Franklin Gothic Book"/>
          <w:noProof w:val="0"/>
          <w:sz w:val="24"/>
          <w:szCs w:val="24"/>
          <w:lang w:val="en-US"/>
        </w:rPr>
        <w:t xml:space="preserve"> necessary staffing levels and oversee the sufficiency of staffing in relation to course availability.</w:t>
      </w:r>
    </w:p>
    <w:p w:rsidR="09FCC98E" w:rsidP="7C5B7F44" w:rsidRDefault="09FCC98E" w14:paraId="358EBEE9" w14:textId="66A0C729">
      <w:pPr>
        <w:pStyle w:val="ListParagraph"/>
        <w:numPr>
          <w:ilvl w:val="1"/>
          <w:numId w:val="39"/>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Collaborate with Academic Affairs, Economic Development, and Adult Education to oversee and streamline the instructional faculty onboarding and orientation process, ensuring that both new and existing instructional faculty members are comprehensively prepared for their teaching responsibilities.</w:t>
      </w:r>
    </w:p>
    <w:p w:rsidR="09FCC98E" w:rsidP="7C5B7F44" w:rsidRDefault="09FCC98E" w14:paraId="4AD2D3A3" w14:textId="70A48B8F">
      <w:pPr>
        <w:pStyle w:val="ListParagraph"/>
        <w:numPr>
          <w:ilvl w:val="1"/>
          <w:numId w:val="39"/>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Lead and coordinate annual professional development training for SCTC Faculty and Staff through the Human Resources Office.</w:t>
      </w:r>
    </w:p>
    <w:p w:rsidR="7C5B7F44" w:rsidP="7C5B7F44" w:rsidRDefault="7C5B7F44" w14:paraId="48C7D6DD" w14:textId="48DF722A">
      <w:pPr>
        <w:pStyle w:val="Normal"/>
        <w:rPr>
          <w:rFonts w:ascii="Franklin Gothic Book" w:hAnsi="Franklin Gothic Book" w:eastAsia="Franklin Gothic Book" w:cs="Franklin Gothic Book"/>
          <w:noProof w:val="0"/>
          <w:sz w:val="24"/>
          <w:szCs w:val="24"/>
          <w:lang w:val="en-US"/>
        </w:rPr>
      </w:pPr>
    </w:p>
    <w:p w:rsidR="7C5B7F44" w:rsidP="7C5B7F44" w:rsidRDefault="7C5B7F44" w14:paraId="747D5AE7" w14:textId="546E2248">
      <w:pPr>
        <w:pStyle w:val="Normal"/>
        <w:rPr>
          <w:rFonts w:ascii="Franklin Gothic Book" w:hAnsi="Franklin Gothic Book" w:eastAsia="Franklin Gothic Book" w:cs="Franklin Gothic Book"/>
          <w:noProof w:val="0"/>
          <w:sz w:val="24"/>
          <w:szCs w:val="24"/>
          <w:lang w:val="en-US"/>
        </w:rPr>
      </w:pPr>
      <w:r w:rsidRPr="7D3BA23A" w:rsidR="09FCC98E">
        <w:rPr>
          <w:rFonts w:ascii="Franklin Gothic Book" w:hAnsi="Franklin Gothic Book" w:eastAsia="Franklin Gothic Book" w:cs="Franklin Gothic Book"/>
          <w:noProof w:val="0"/>
          <w:sz w:val="24"/>
          <w:szCs w:val="24"/>
          <w:lang w:val="en-US"/>
        </w:rPr>
        <w:t>Other Responsibilities:</w:t>
      </w:r>
    </w:p>
    <w:p w:rsidR="09FCC98E" w:rsidP="7C5B7F44" w:rsidRDefault="09FCC98E" w14:paraId="60D2D86C" w14:textId="68A3E720">
      <w:pPr>
        <w:pStyle w:val="ListParagraph"/>
        <w:numPr>
          <w:ilvl w:val="1"/>
          <w:numId w:val="42"/>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Responsible for meeting and exceeding the recruitment goals set for instructional faculty members.</w:t>
      </w:r>
    </w:p>
    <w:p w:rsidR="09FCC98E" w:rsidP="7C5B7F44" w:rsidRDefault="09FCC98E" w14:paraId="738B80CD" w14:textId="58915136">
      <w:pPr>
        <w:pStyle w:val="ListParagraph"/>
        <w:numPr>
          <w:ilvl w:val="1"/>
          <w:numId w:val="42"/>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Composes and </w:t>
      </w:r>
      <w:r w:rsidRPr="7C5B7F44" w:rsidR="09FCC98E">
        <w:rPr>
          <w:rFonts w:ascii="Franklin Gothic Book" w:hAnsi="Franklin Gothic Book" w:eastAsia="Franklin Gothic Book" w:cs="Franklin Gothic Book"/>
          <w:noProof w:val="0"/>
          <w:sz w:val="24"/>
          <w:szCs w:val="24"/>
          <w:lang w:val="en-US"/>
        </w:rPr>
        <w:t>maintains</w:t>
      </w:r>
      <w:r w:rsidRPr="7C5B7F44" w:rsidR="09FCC98E">
        <w:rPr>
          <w:rFonts w:ascii="Franklin Gothic Book" w:hAnsi="Franklin Gothic Book" w:eastAsia="Franklin Gothic Book" w:cs="Franklin Gothic Book"/>
          <w:noProof w:val="0"/>
          <w:sz w:val="24"/>
          <w:szCs w:val="24"/>
          <w:lang w:val="en-US"/>
        </w:rPr>
        <w:t xml:space="preserve"> recruitment announcements for instructor vacancies.</w:t>
      </w:r>
    </w:p>
    <w:p w:rsidR="09FCC98E" w:rsidP="7C5B7F44" w:rsidRDefault="09FCC98E" w14:paraId="1CA11D01" w14:textId="571FB9BF">
      <w:pPr>
        <w:pStyle w:val="ListParagraph"/>
        <w:numPr>
          <w:ilvl w:val="1"/>
          <w:numId w:val="42"/>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 xml:space="preserve">Provides information to employees </w:t>
      </w:r>
      <w:r w:rsidRPr="7C5B7F44" w:rsidR="09FCC98E">
        <w:rPr>
          <w:rFonts w:ascii="Franklin Gothic Book" w:hAnsi="Franklin Gothic Book" w:eastAsia="Franklin Gothic Book" w:cs="Franklin Gothic Book"/>
          <w:noProof w:val="0"/>
          <w:sz w:val="24"/>
          <w:szCs w:val="24"/>
          <w:lang w:val="en-US"/>
        </w:rPr>
        <w:t>regarding</w:t>
      </w:r>
      <w:r w:rsidRPr="7C5B7F44" w:rsidR="09FCC98E">
        <w:rPr>
          <w:rFonts w:ascii="Franklin Gothic Book" w:hAnsi="Franklin Gothic Book" w:eastAsia="Franklin Gothic Book" w:cs="Franklin Gothic Book"/>
          <w:noProof w:val="0"/>
          <w:sz w:val="24"/>
          <w:szCs w:val="24"/>
          <w:lang w:val="en-US"/>
        </w:rPr>
        <w:t xml:space="preserve"> the employment application and interviewing process; posts job announcements.</w:t>
      </w:r>
    </w:p>
    <w:p w:rsidR="09FCC98E" w:rsidP="7C5B7F44" w:rsidRDefault="09FCC98E" w14:paraId="61A0C93B" w14:textId="50322F9D">
      <w:pPr>
        <w:pStyle w:val="ListParagraph"/>
        <w:numPr>
          <w:ilvl w:val="1"/>
          <w:numId w:val="42"/>
        </w:numPr>
        <w:spacing w:after="0" w:afterAutospacing="off" w:line="257" w:lineRule="auto"/>
        <w:ind w:left="1440" w:hanging="360"/>
        <w:rPr>
          <w:rFonts w:ascii="Franklin Gothic Book" w:hAnsi="Franklin Gothic Book" w:eastAsia="Franklin Gothic Book" w:cs="Franklin Gothic Book"/>
          <w:noProof w:val="0"/>
          <w:sz w:val="24"/>
          <w:szCs w:val="24"/>
          <w:lang w:val="en-US"/>
        </w:rPr>
      </w:pPr>
      <w:r w:rsidRPr="7C5B7F44" w:rsidR="09FCC98E">
        <w:rPr>
          <w:rFonts w:ascii="Franklin Gothic Book" w:hAnsi="Franklin Gothic Book" w:eastAsia="Franklin Gothic Book" w:cs="Franklin Gothic Book"/>
          <w:noProof w:val="0"/>
          <w:sz w:val="24"/>
          <w:szCs w:val="24"/>
          <w:lang w:val="en-US"/>
        </w:rPr>
        <w:t>Other duties as assigned.</w:t>
      </w:r>
    </w:p>
    <w:p w:rsidR="09FCC98E" w:rsidP="7C5B7F44" w:rsidRDefault="09FCC98E" w14:paraId="0716FB93" w14:textId="0094C443">
      <w:pPr>
        <w:pStyle w:val="Normal"/>
        <w:ind w:left="720" w:firstLine="0"/>
        <w:rPr>
          <w:rFonts w:ascii="Calibri" w:hAnsi="Calibri" w:eastAsia="Calibri" w:cs="Calibri"/>
          <w:noProof w:val="0"/>
          <w:sz w:val="22"/>
          <w:szCs w:val="22"/>
          <w:lang w:val="en-US"/>
        </w:rPr>
      </w:pPr>
    </w:p>
    <w:p xmlns:wp14="http://schemas.microsoft.com/office/word/2010/wordml" w:rsidRPr="00CF5B8F" w:rsidR="00CF2AE5" w:rsidP="00CF2AE5" w:rsidRDefault="00DE1DB6"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w:t>
      </w:r>
      <w:r w:rsidR="00CF2AE5">
        <w:rPr>
          <w:rFonts w:ascii="Franklin Gothic Book" w:hAnsi="Franklin Gothic Book" w:cs="Arial"/>
          <w:b/>
          <w:bCs/>
          <w:color w:val="1F4E79"/>
          <w:sz w:val="20"/>
          <w:szCs w:val="20"/>
        </w:rPr>
        <w:t>TENC</w:t>
      </w:r>
      <w:r w:rsidRPr="00CF5B8F" w:rsidR="00CF2AE5">
        <w:rPr>
          <w:rFonts w:ascii="Franklin Gothic Book" w:hAnsi="Franklin Gothic Book" w:cs="Arial"/>
          <w:b/>
          <w:bCs/>
          <w:color w:val="1F4E79"/>
          <w:sz w:val="20"/>
          <w:szCs w:val="20"/>
        </w:rPr>
        <w:t>IES</w:t>
      </w:r>
      <w:r w:rsidRPr="00CF5B8F"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3DEEC669" wp14:textId="77777777">
      <w:pPr>
        <w:rPr>
          <w:rFonts w:ascii="Franklin Gothic Medium" w:hAnsi="Franklin Gothic Medium" w:cs="Arial"/>
          <w:sz w:val="10"/>
          <w:szCs w:val="10"/>
        </w:rPr>
      </w:pPr>
    </w:p>
    <w:p w:rsidR="7F787A9A" w:rsidP="7C5B7F44" w:rsidRDefault="7F787A9A" w14:paraId="2D4B2E04" w14:textId="6155A571">
      <w:pPr>
        <w:pStyle w:val="ListParagraph"/>
        <w:numPr>
          <w:ilvl w:val="0"/>
          <w:numId w:val="47"/>
        </w:numPr>
        <w:tabs>
          <w:tab w:val="left" w:leader="none" w:pos="1400"/>
        </w:tabs>
        <w:spacing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Knowledge in Human Resources best practices</w:t>
      </w:r>
    </w:p>
    <w:p w:rsidR="7F787A9A" w:rsidP="7C5B7F44" w:rsidRDefault="7F787A9A" w14:paraId="469DE1CE" w14:textId="09A1B347">
      <w:pPr>
        <w:pStyle w:val="ListParagraph"/>
        <w:numPr>
          <w:ilvl w:val="0"/>
          <w:numId w:val="47"/>
        </w:numPr>
        <w:tabs>
          <w:tab w:val="left" w:leader="none" w:pos="140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Knowledge of Recruitment best practices</w:t>
      </w:r>
    </w:p>
    <w:p w:rsidR="7F787A9A" w:rsidP="7C5B7F44" w:rsidRDefault="7F787A9A" w14:paraId="6074B840" w14:textId="6BF741E7">
      <w:pPr>
        <w:pStyle w:val="ListParagraph"/>
        <w:numPr>
          <w:ilvl w:val="0"/>
          <w:numId w:val="47"/>
        </w:numPr>
        <w:tabs>
          <w:tab w:val="left" w:leader="none" w:pos="1400"/>
        </w:tabs>
        <w:spacing w:before="14" w:beforeAutospacing="off"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Knowledge of state and local polices and processes</w:t>
      </w:r>
    </w:p>
    <w:p w:rsidR="7F787A9A" w:rsidP="7C5B7F44" w:rsidRDefault="7F787A9A" w14:paraId="5F3224FD" w14:textId="790EA72D">
      <w:pPr>
        <w:pStyle w:val="ListParagraph"/>
        <w:numPr>
          <w:ilvl w:val="0"/>
          <w:numId w:val="47"/>
        </w:numPr>
        <w:tabs>
          <w:tab w:val="left" w:leader="none" w:pos="860"/>
        </w:tabs>
        <w:spacing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Skill in interpersonal relations and dealing with the public</w:t>
      </w:r>
    </w:p>
    <w:p w:rsidR="7F787A9A" w:rsidP="7C5B7F44" w:rsidRDefault="7F787A9A" w14:paraId="1CFF6E5E" w14:textId="28D2C9A2">
      <w:pPr>
        <w:pStyle w:val="ListParagraph"/>
        <w:numPr>
          <w:ilvl w:val="0"/>
          <w:numId w:val="47"/>
        </w:numPr>
        <w:tabs>
          <w:tab w:val="left" w:leader="none" w:pos="86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Skill in the operation of computers and job-related software programs</w:t>
      </w:r>
    </w:p>
    <w:p w:rsidR="7F787A9A" w:rsidP="7C5B7F44" w:rsidRDefault="7F787A9A" w14:paraId="07A9A81E" w14:textId="62A024F2">
      <w:pPr>
        <w:pStyle w:val="ListParagraph"/>
        <w:numPr>
          <w:ilvl w:val="0"/>
          <w:numId w:val="47"/>
        </w:numPr>
        <w:tabs>
          <w:tab w:val="left" w:leader="none" w:pos="860"/>
        </w:tabs>
        <w:spacing w:before="14" w:beforeAutospacing="off"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Decision making and problem-solving skills</w:t>
      </w:r>
    </w:p>
    <w:p w:rsidR="7F787A9A" w:rsidP="7C5B7F44" w:rsidRDefault="7F787A9A" w14:paraId="0DAFCCBA" w14:textId="44AC965F">
      <w:pPr>
        <w:pStyle w:val="ListParagraph"/>
        <w:numPr>
          <w:ilvl w:val="0"/>
          <w:numId w:val="47"/>
        </w:numPr>
        <w:spacing w:before="17" w:beforeAutospacing="off" w:after="0" w:afterAutospacing="off"/>
        <w:rPr>
          <w:rFonts w:ascii="Franklin Gothic Book" w:hAnsi="Franklin Gothic Book" w:eastAsia="Franklin Gothic Book" w:cs="Franklin Gothic Book"/>
          <w:noProof w:val="0"/>
          <w:sz w:val="24"/>
          <w:szCs w:val="24"/>
          <w:lang w:val="en-US"/>
        </w:rPr>
      </w:pPr>
      <w:r w:rsidRPr="7C5B7F44" w:rsidR="7F787A9A">
        <w:rPr>
          <w:rFonts w:ascii="Franklin Gothic Book" w:hAnsi="Franklin Gothic Book" w:eastAsia="Franklin Gothic Book" w:cs="Franklin Gothic Book"/>
          <w:noProof w:val="0"/>
          <w:sz w:val="24"/>
          <w:szCs w:val="24"/>
          <w:lang w:val="en-US"/>
        </w:rPr>
        <w:t>Knowledge of personnel management practices, accreditation principles and issues, and trends in higher</w:t>
      </w:r>
      <w:r w:rsidRPr="7C5B7F44" w:rsidR="7F787A9A">
        <w:rPr>
          <w:rFonts w:ascii="Franklin Gothic Book" w:hAnsi="Franklin Gothic Book" w:eastAsia="Franklin Gothic Book" w:cs="Franklin Gothic Book"/>
          <w:noProof w:val="0"/>
          <w:sz w:val="24"/>
          <w:szCs w:val="24"/>
          <w:lang w:val="en-US"/>
        </w:rPr>
        <w:t xml:space="preserve"> education</w:t>
      </w:r>
    </w:p>
    <w:p w:rsidR="00969E73" w:rsidP="7C5B7F44" w:rsidRDefault="00969E73" w14:paraId="333AF17C" w14:textId="7F647D51">
      <w:pPr>
        <w:pStyle w:val="ListParagraph"/>
        <w:numPr>
          <w:ilvl w:val="0"/>
          <w:numId w:val="47"/>
        </w:numPr>
        <w:tabs>
          <w:tab w:val="left" w:leader="none" w:pos="0"/>
          <w:tab w:val="left" w:leader="none" w:pos="540"/>
          <w:tab w:val="left" w:leader="none" w:pos="86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00969E73">
        <w:rPr>
          <w:rFonts w:ascii="Franklin Gothic Book" w:hAnsi="Franklin Gothic Book" w:eastAsia="Franklin Gothic Book" w:cs="Franklin Gothic Book"/>
          <w:noProof w:val="0"/>
          <w:sz w:val="24"/>
          <w:szCs w:val="24"/>
          <w:lang w:val="en-US"/>
        </w:rPr>
        <w:t>Exceptional communication and interpersonal skills.</w:t>
      </w:r>
    </w:p>
    <w:p w:rsidR="00969E73" w:rsidP="7C5B7F44" w:rsidRDefault="00969E73" w14:paraId="1B2BFD93" w14:textId="07985A7A">
      <w:pPr>
        <w:pStyle w:val="ListParagraph"/>
        <w:numPr>
          <w:ilvl w:val="0"/>
          <w:numId w:val="47"/>
        </w:numPr>
        <w:tabs>
          <w:tab w:val="left" w:leader="none" w:pos="0"/>
          <w:tab w:val="left" w:leader="none" w:pos="540"/>
          <w:tab w:val="left" w:leader="none" w:pos="86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00969E73">
        <w:rPr>
          <w:rFonts w:ascii="Franklin Gothic Book" w:hAnsi="Franklin Gothic Book" w:eastAsia="Franklin Gothic Book" w:cs="Franklin Gothic Book"/>
          <w:noProof w:val="0"/>
          <w:sz w:val="24"/>
          <w:szCs w:val="24"/>
          <w:lang w:val="en-US"/>
        </w:rPr>
        <w:t xml:space="preserve">Proven </w:t>
      </w:r>
      <w:r w:rsidRPr="7C5B7F44" w:rsidR="00969E73">
        <w:rPr>
          <w:rFonts w:ascii="Franklin Gothic Book" w:hAnsi="Franklin Gothic Book" w:eastAsia="Franklin Gothic Book" w:cs="Franklin Gothic Book"/>
          <w:noProof w:val="0"/>
          <w:sz w:val="24"/>
          <w:szCs w:val="24"/>
          <w:lang w:val="en-US"/>
        </w:rPr>
        <w:t>track record</w:t>
      </w:r>
      <w:r w:rsidRPr="7C5B7F44" w:rsidR="00969E73">
        <w:rPr>
          <w:rFonts w:ascii="Franklin Gothic Book" w:hAnsi="Franklin Gothic Book" w:eastAsia="Franklin Gothic Book" w:cs="Franklin Gothic Book"/>
          <w:noProof w:val="0"/>
          <w:sz w:val="24"/>
          <w:szCs w:val="24"/>
          <w:lang w:val="en-US"/>
        </w:rPr>
        <w:t xml:space="preserve"> in recruitment, preferably in an educational setting.</w:t>
      </w:r>
    </w:p>
    <w:p w:rsidR="00969E73" w:rsidP="7C5B7F44" w:rsidRDefault="00969E73" w14:paraId="33E8B358" w14:textId="5785BBE7">
      <w:pPr>
        <w:pStyle w:val="ListParagraph"/>
        <w:numPr>
          <w:ilvl w:val="0"/>
          <w:numId w:val="47"/>
        </w:numPr>
        <w:tabs>
          <w:tab w:val="left" w:leader="none" w:pos="0"/>
          <w:tab w:val="left" w:leader="none" w:pos="63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00969E73">
        <w:rPr>
          <w:rFonts w:ascii="Franklin Gothic Book" w:hAnsi="Franklin Gothic Book" w:eastAsia="Franklin Gothic Book" w:cs="Franklin Gothic Book"/>
          <w:noProof w:val="0"/>
          <w:sz w:val="24"/>
          <w:szCs w:val="24"/>
          <w:lang w:val="en-US"/>
        </w:rPr>
        <w:t>Ability to develop and implement effective recruitment strategies.</w:t>
      </w:r>
    </w:p>
    <w:p w:rsidR="00969E73" w:rsidP="7C5B7F44" w:rsidRDefault="00969E73" w14:paraId="4FECEB9C" w14:textId="7DACA220">
      <w:pPr>
        <w:pStyle w:val="ListParagraph"/>
        <w:numPr>
          <w:ilvl w:val="0"/>
          <w:numId w:val="47"/>
        </w:numPr>
        <w:tabs>
          <w:tab w:val="left" w:leader="none" w:pos="0"/>
          <w:tab w:val="left" w:leader="none" w:pos="540"/>
          <w:tab w:val="left" w:leader="none" w:pos="86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00969E73">
        <w:rPr>
          <w:rFonts w:ascii="Franklin Gothic Book" w:hAnsi="Franklin Gothic Book" w:eastAsia="Franklin Gothic Book" w:cs="Franklin Gothic Book"/>
          <w:noProof w:val="0"/>
          <w:sz w:val="24"/>
          <w:szCs w:val="24"/>
          <w:lang w:val="en-US"/>
        </w:rPr>
        <w:t>Strong organizational and planning skills.</w:t>
      </w:r>
    </w:p>
    <w:p w:rsidR="00969E73" w:rsidP="7C5B7F44" w:rsidRDefault="00969E73" w14:paraId="68232B1E" w14:textId="161FEC23">
      <w:pPr>
        <w:pStyle w:val="ListParagraph"/>
        <w:numPr>
          <w:ilvl w:val="0"/>
          <w:numId w:val="47"/>
        </w:numPr>
        <w:tabs>
          <w:tab w:val="left" w:leader="none" w:pos="0"/>
          <w:tab w:val="left" w:leader="none" w:pos="540"/>
          <w:tab w:val="left" w:leader="none" w:pos="860"/>
        </w:tabs>
        <w:spacing w:before="12" w:beforeAutospacing="off" w:after="0" w:afterAutospacing="off"/>
        <w:rPr>
          <w:rFonts w:ascii="Franklin Gothic Book" w:hAnsi="Franklin Gothic Book" w:eastAsia="Franklin Gothic Book" w:cs="Franklin Gothic Book"/>
          <w:noProof w:val="0"/>
          <w:sz w:val="24"/>
          <w:szCs w:val="24"/>
          <w:lang w:val="en-US"/>
        </w:rPr>
      </w:pPr>
      <w:r w:rsidRPr="7C5B7F44" w:rsidR="00969E73">
        <w:rPr>
          <w:rFonts w:ascii="Franklin Gothic Book" w:hAnsi="Franklin Gothic Book" w:eastAsia="Franklin Gothic Book" w:cs="Franklin Gothic Book"/>
          <w:noProof w:val="0"/>
          <w:sz w:val="24"/>
          <w:szCs w:val="24"/>
          <w:lang w:val="en-US"/>
        </w:rPr>
        <w:t xml:space="preserve">Willingness to work flexible hours, including evenings and weekends, as </w:t>
      </w:r>
      <w:r w:rsidRPr="7C5B7F44" w:rsidR="00969E73">
        <w:rPr>
          <w:rFonts w:ascii="Franklin Gothic Book" w:hAnsi="Franklin Gothic Book" w:eastAsia="Franklin Gothic Book" w:cs="Franklin Gothic Book"/>
          <w:noProof w:val="0"/>
          <w:sz w:val="24"/>
          <w:szCs w:val="24"/>
          <w:lang w:val="en-US"/>
        </w:rPr>
        <w:t>required</w:t>
      </w:r>
      <w:r w:rsidRPr="7C5B7F44" w:rsidR="00969E73">
        <w:rPr>
          <w:rFonts w:ascii="Franklin Gothic Book" w:hAnsi="Franklin Gothic Book" w:eastAsia="Franklin Gothic Book" w:cs="Franklin Gothic Book"/>
          <w:noProof w:val="0"/>
          <w:sz w:val="24"/>
          <w:szCs w:val="24"/>
          <w:lang w:val="en-US"/>
        </w:rPr>
        <w:t>.</w:t>
      </w:r>
    </w:p>
    <w:p xmlns:wp14="http://schemas.microsoft.com/office/word/2010/wordml" w:rsidR="00C635E0" w:rsidP="7E43EE83" w:rsidRDefault="00C635E0" w14:paraId="44E3F385" wp14:textId="4F4830F4">
      <w:pPr>
        <w:pStyle w:val="Normal"/>
        <w:rPr>
          <w:rFonts w:ascii="Franklin Gothic Book" w:hAnsi="Franklin Gothic Book" w:eastAsia="Franklin Gothic Book" w:cs="Franklin Gothic Book"/>
          <w:b w:val="1"/>
          <w:bCs w:val="1"/>
          <w:color w:val="1F4E79"/>
          <w:sz w:val="24"/>
          <w:szCs w:val="24"/>
        </w:rPr>
      </w:pPr>
      <w:r w:rsidRPr="7E43EE83" w:rsidR="00C635E0">
        <w:rPr>
          <w:rFonts w:ascii="Franklin Gothic Book" w:hAnsi="Franklin Gothic Book" w:eastAsia="Franklin Gothic Book" w:cs="Franklin Gothic Book"/>
          <w:b w:val="1"/>
          <w:bCs w:val="1"/>
          <w:color w:val="1F4E79" w:themeColor="accent5" w:themeTint="FF" w:themeShade="80"/>
          <w:sz w:val="24"/>
          <w:szCs w:val="24"/>
        </w:rPr>
        <w:t xml:space="preserve"> </w:t>
      </w:r>
    </w:p>
    <w:p xmlns:wp14="http://schemas.microsoft.com/office/word/2010/wordml" w:rsidRPr="00327C72" w:rsidR="00327C72" w:rsidP="00327C72" w:rsidRDefault="00327C72" w14:paraId="45FB0818" wp14:textId="77777777">
      <w:pPr>
        <w:rPr>
          <w:rFonts w:ascii="Franklin Gothic Book" w:hAnsi="Franklin Gothic Book" w:cs="Arial"/>
          <w:b/>
          <w:color w:val="1F4E79"/>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SALARY</w:t>
      </w:r>
      <w:r w:rsidRPr="7D3BA23A" w:rsidR="00895B28">
        <w:rPr>
          <w:rFonts w:ascii="Franklin Gothic Book" w:hAnsi="Franklin Gothic Book" w:cs="Arial"/>
          <w:b w:val="1"/>
          <w:bCs w:val="1"/>
          <w:color w:val="1F4E79" w:themeColor="accent5" w:themeTint="FF" w:themeShade="80"/>
          <w:sz w:val="20"/>
          <w:szCs w:val="20"/>
        </w:rPr>
        <w:t xml:space="preserve">: </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Pr="00E45811" w:rsidR="00E45811" w:rsidP="7E43EE83" w:rsidRDefault="00E45811" w14:paraId="7CD090A2" wp14:textId="4C93CE33">
      <w:pPr>
        <w:pStyle w:val="Normal"/>
        <w:jc w:val="both"/>
        <w:rPr>
          <w:rFonts w:ascii="Franklin Gothic Book" w:hAnsi="Franklin Gothic Book" w:cs="Arial"/>
        </w:rPr>
      </w:pP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r w:rsidRPr="7E43EE83" w:rsidR="10ED195C">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w:t>
      </w:r>
      <w:r w:rsidRPr="7E43EE83" w:rsidR="00E45811">
        <w:rPr>
          <w:rFonts w:ascii="Franklin Gothic Book" w:hAnsi="Franklin Gothic Book" w:cs="Arial"/>
        </w:rPr>
        <w:t xml:space="preserve">  </w:t>
      </w:r>
    </w:p>
    <w:p xmlns:wp14="http://schemas.microsoft.com/office/word/2010/wordml" w:rsidRPr="002711C6" w:rsidR="00E90334" w:rsidP="00373CF6" w:rsidRDefault="00E90334" w14:paraId="53128261" wp14:textId="77777777">
      <w:pPr>
        <w:jc w:val="both"/>
        <w:rPr>
          <w:rFonts w:ascii="Franklin Gothic Book" w:hAnsi="Franklin Gothic Book" w:cs="Arial"/>
          <w:b/>
          <w:sz w:val="22"/>
          <w:szCs w:val="22"/>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sidRPr="7D3BA23A" w:rsidR="00895B28">
        <w:rPr>
          <w:rFonts w:ascii="Franklin Gothic Book" w:hAnsi="Franklin Gothic Book" w:cs="Arial"/>
          <w:b w:val="1"/>
          <w:bCs w:val="1"/>
          <w:color w:val="1F4E79" w:themeColor="accent5" w:themeTint="FF" w:themeShade="80"/>
          <w:sz w:val="20"/>
          <w:szCs w:val="20"/>
        </w:rPr>
        <w:t>SPECIAL NOTES:</w:t>
      </w:r>
      <w:r w:rsidRPr="7D3BA23A" w:rsidR="00895B28">
        <w:rPr>
          <w:rFonts w:ascii="Franklin Gothic Book" w:hAnsi="Franklin Gothic Book" w:cs="Arial"/>
          <w:color w:val="1F4E79" w:themeColor="accent5" w:themeTint="FF" w:themeShade="80"/>
          <w:sz w:val="20"/>
          <w:szCs w:val="20"/>
        </w:rPr>
        <w:t xml:space="preserve"> </w:t>
      </w:r>
    </w:p>
    <w:p xmlns:wp14="http://schemas.microsoft.com/office/word/2010/wordml" w:rsidR="00791E0A" w:rsidP="7E43EE83" w:rsidRDefault="00791E0A" w14:paraId="57699A53" wp14:textId="79C67454">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 Offers of employment shall be conditional pending the result of the background investigation. </w:t>
      </w:r>
    </w:p>
    <w:p xmlns:wp14="http://schemas.microsoft.com/office/word/2010/wordml" w:rsidR="00791E0A" w:rsidP="7E43EE83" w:rsidRDefault="00791E0A" w14:paraId="3B650EC6" wp14:textId="3D207BB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68FC10E" wp14:textId="0FC0170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 </w:t>
      </w:r>
    </w:p>
    <w:p xmlns:wp14="http://schemas.microsoft.com/office/word/2010/wordml" w:rsidR="00791E0A" w:rsidP="7E43EE83" w:rsidRDefault="00791E0A" w14:paraId="2029C446" wp14:textId="390CB97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E3FD140" wp14:textId="00206E33">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 </w:t>
      </w:r>
    </w:p>
    <w:p xmlns:wp14="http://schemas.microsoft.com/office/word/2010/wordml" w:rsidR="00791E0A" w:rsidP="7E43EE83" w:rsidRDefault="00791E0A" w14:paraId="4F7169E3" wp14:textId="2B172D0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40FE126F" wp14:textId="0BFC2BF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(770)229-3454. </w:t>
      </w:r>
    </w:p>
    <w:p xmlns:wp14="http://schemas.microsoft.com/office/word/2010/wordml" w:rsidR="00791E0A" w:rsidP="7E43EE83" w:rsidRDefault="00791E0A" w14:paraId="052866D8" wp14:textId="4203C13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6700F8B9" wp14:textId="1C3B736F">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Position contingent upon receiving sufficient funding. </w:t>
      </w:r>
    </w:p>
    <w:p xmlns:wp14="http://schemas.microsoft.com/office/word/2010/wordml" w:rsidR="00791E0A" w:rsidP="7E43EE83" w:rsidRDefault="00791E0A" w14:paraId="03EC498C" wp14:textId="3888FE9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009006F1" wp14:textId="276BF74B">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0B94337" wp14:textId="2F5FFF70">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5E8E3904" wp14:textId="7D26DC5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045156E" wp14:textId="4BB3E376">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and motor vehicle screening.</w:t>
      </w:r>
      <w:r w:rsidRPr="7E43EE83" w:rsidR="30E6473E">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60B70019" wp14:textId="33F09408">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F92A166" wp14:textId="0D333310">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6CAC1329" wp14:textId="53F56D27">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22839674" wp14:textId="098AD808">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3136FFBF" wp14:textId="2BB4D4CD">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7ECDFEC" wp14:textId="0D224BDA">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EA57A5D" wp14:textId="2AF97368">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246EEAEF" wp14:textId="44F48375">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1EB3E83" wp14:textId="3A256FE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433DB9F" wp14:textId="5CAE327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w:t>
      </w:r>
    </w:p>
    <w:p xmlns:wp14="http://schemas.microsoft.com/office/word/2010/wordml" w:rsidR="00791E0A" w:rsidP="7C5B7F44" w:rsidRDefault="00791E0A" w14:paraId="3B7B4B86" wp14:textId="32B96721">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7C5B7F44" w:rsidR="193C2FB2">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 </w:t>
      </w:r>
    </w:p>
    <w:p xmlns:wp14="http://schemas.microsoft.com/office/word/2010/wordml" w:rsidR="00791E0A" w:rsidP="00791E0A" w:rsidRDefault="00791E0A" w14:paraId="3A0FF5F2" wp14:textId="77777777">
      <w:pPr>
        <w:rPr>
          <w:rFonts w:ascii="Calibri" w:hAnsi="Calibri" w:cs="Calibri"/>
          <w:sz w:val="20"/>
          <w:szCs w:val="20"/>
        </w:rPr>
      </w:pPr>
    </w:p>
    <w:p xmlns:wp14="http://schemas.microsoft.com/office/word/2010/wordml" w:rsidRPr="00ED2A55" w:rsidR="00991B33" w:rsidP="7E43EE83" w:rsidRDefault="00791E0A" w14:paraId="464507A5" wp14:textId="5148F792">
      <w:pPr>
        <w:rPr>
          <w:rFonts w:ascii="Calibri" w:hAnsi="Calibri" w:cs="Calibri"/>
          <w:sz w:val="20"/>
          <w:szCs w:val="20"/>
        </w:rPr>
      </w:pPr>
    </w:p>
    <w:sectPr w:rsidRPr="00ED2A55" w:rsidR="00991B33" w:rsidSect="000C6864">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61E0" w:rsidP="00D43C66" w:rsidRDefault="009261E0" w14:paraId="5630AD66" wp14:textId="77777777">
      <w:r>
        <w:separator/>
      </w:r>
    </w:p>
  </w:endnote>
  <w:endnote w:type="continuationSeparator" w:id="0">
    <w:p xmlns:wp14="http://schemas.microsoft.com/office/word/2010/wordml" w:rsidR="009261E0" w:rsidP="00D43C66" w:rsidRDefault="009261E0"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2BA226A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61E0" w:rsidP="00D43C66" w:rsidRDefault="009261E0" w14:paraId="17AD93B2" wp14:textId="77777777">
      <w:r>
        <w:separator/>
      </w:r>
    </w:p>
  </w:footnote>
  <w:footnote w:type="continuationSeparator" w:id="0">
    <w:p xmlns:wp14="http://schemas.microsoft.com/office/word/2010/wordml" w:rsidR="009261E0" w:rsidP="00D43C66" w:rsidRDefault="009261E0" w14:paraId="0DE4B5B7" wp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47">
    <w:nsid w:val="4e3c5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ee9be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d7e8e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27c4b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44155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ddb00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94d8c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035f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408d0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cb235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be87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ff5cf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a21a3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b7994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a1ccf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3e8d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1c099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e55fd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7c4e6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45b7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7299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b19e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625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698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be96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bc95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4a8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60f5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a623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b797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130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8867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cc4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c185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15d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652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486f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91d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a4d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55c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553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c7cb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dd68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92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5e15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0c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322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A4BA8"/>
    <w:rsid w:val="001E5006"/>
    <w:rsid w:val="00225E13"/>
    <w:rsid w:val="002711C6"/>
    <w:rsid w:val="002A5198"/>
    <w:rsid w:val="00327C72"/>
    <w:rsid w:val="00372D06"/>
    <w:rsid w:val="00373CF6"/>
    <w:rsid w:val="003A0A9F"/>
    <w:rsid w:val="003A2F4A"/>
    <w:rsid w:val="003B7E65"/>
    <w:rsid w:val="003D63C2"/>
    <w:rsid w:val="00404D7C"/>
    <w:rsid w:val="004529B1"/>
    <w:rsid w:val="004631B4"/>
    <w:rsid w:val="004B36C4"/>
    <w:rsid w:val="004D5ED5"/>
    <w:rsid w:val="004E6DF8"/>
    <w:rsid w:val="004F47F5"/>
    <w:rsid w:val="00527C92"/>
    <w:rsid w:val="0053661E"/>
    <w:rsid w:val="005526A9"/>
    <w:rsid w:val="005536CB"/>
    <w:rsid w:val="00594E9E"/>
    <w:rsid w:val="005B6674"/>
    <w:rsid w:val="005B77D3"/>
    <w:rsid w:val="005C6200"/>
    <w:rsid w:val="00607703"/>
    <w:rsid w:val="00666BEB"/>
    <w:rsid w:val="0067386F"/>
    <w:rsid w:val="006A4D55"/>
    <w:rsid w:val="006C2DC7"/>
    <w:rsid w:val="00712029"/>
    <w:rsid w:val="0077659E"/>
    <w:rsid w:val="00791E0A"/>
    <w:rsid w:val="007A4BED"/>
    <w:rsid w:val="007A60B2"/>
    <w:rsid w:val="007A7204"/>
    <w:rsid w:val="007C0855"/>
    <w:rsid w:val="007C1475"/>
    <w:rsid w:val="007C5481"/>
    <w:rsid w:val="007C7A84"/>
    <w:rsid w:val="007F4B9C"/>
    <w:rsid w:val="00837416"/>
    <w:rsid w:val="00861F8E"/>
    <w:rsid w:val="008655B5"/>
    <w:rsid w:val="00873672"/>
    <w:rsid w:val="008739D7"/>
    <w:rsid w:val="0089046D"/>
    <w:rsid w:val="00895B28"/>
    <w:rsid w:val="008C2F73"/>
    <w:rsid w:val="008F2BA2"/>
    <w:rsid w:val="009037EC"/>
    <w:rsid w:val="0091022D"/>
    <w:rsid w:val="009261E0"/>
    <w:rsid w:val="00934BE8"/>
    <w:rsid w:val="00967976"/>
    <w:rsid w:val="00969E73"/>
    <w:rsid w:val="0097316F"/>
    <w:rsid w:val="009831C6"/>
    <w:rsid w:val="00991B33"/>
    <w:rsid w:val="009C265E"/>
    <w:rsid w:val="009F4051"/>
    <w:rsid w:val="00A013A8"/>
    <w:rsid w:val="00A12D22"/>
    <w:rsid w:val="00A2453E"/>
    <w:rsid w:val="00A35291"/>
    <w:rsid w:val="00A577DA"/>
    <w:rsid w:val="00A6487D"/>
    <w:rsid w:val="00A854B5"/>
    <w:rsid w:val="00AA69AE"/>
    <w:rsid w:val="00AC2DB2"/>
    <w:rsid w:val="00AD0E27"/>
    <w:rsid w:val="00AE5250"/>
    <w:rsid w:val="00AF0603"/>
    <w:rsid w:val="00AF5E3B"/>
    <w:rsid w:val="00AF625B"/>
    <w:rsid w:val="00B06AED"/>
    <w:rsid w:val="00B33869"/>
    <w:rsid w:val="00B65033"/>
    <w:rsid w:val="00BC3D4A"/>
    <w:rsid w:val="00BD2C0E"/>
    <w:rsid w:val="00BD76F1"/>
    <w:rsid w:val="00BE0D59"/>
    <w:rsid w:val="00C436DB"/>
    <w:rsid w:val="00C635E0"/>
    <w:rsid w:val="00C70B4C"/>
    <w:rsid w:val="00CB5891"/>
    <w:rsid w:val="00CF2AE5"/>
    <w:rsid w:val="00CF5B8F"/>
    <w:rsid w:val="00D00146"/>
    <w:rsid w:val="00D1363E"/>
    <w:rsid w:val="00D27C3B"/>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C07A9"/>
    <w:rsid w:val="00EC1F1A"/>
    <w:rsid w:val="00ED2A55"/>
    <w:rsid w:val="00FE1BC5"/>
    <w:rsid w:val="034C49B4"/>
    <w:rsid w:val="03F9FA89"/>
    <w:rsid w:val="04BA04CF"/>
    <w:rsid w:val="04DBB141"/>
    <w:rsid w:val="04E8AC79"/>
    <w:rsid w:val="07F51B35"/>
    <w:rsid w:val="082892CA"/>
    <w:rsid w:val="0891F4DF"/>
    <w:rsid w:val="097F438E"/>
    <w:rsid w:val="09FCC98E"/>
    <w:rsid w:val="0A906452"/>
    <w:rsid w:val="0C2902ED"/>
    <w:rsid w:val="0FD68926"/>
    <w:rsid w:val="1043F519"/>
    <w:rsid w:val="104C791C"/>
    <w:rsid w:val="10ED195C"/>
    <w:rsid w:val="12134EC1"/>
    <w:rsid w:val="1407C798"/>
    <w:rsid w:val="15B2E270"/>
    <w:rsid w:val="15CC8B34"/>
    <w:rsid w:val="177A33AF"/>
    <w:rsid w:val="193C2FB2"/>
    <w:rsid w:val="198AA0C5"/>
    <w:rsid w:val="1B2EBD68"/>
    <w:rsid w:val="1CEC753C"/>
    <w:rsid w:val="1FC45AD9"/>
    <w:rsid w:val="1FFACBA2"/>
    <w:rsid w:val="20A1EFB7"/>
    <w:rsid w:val="21ED3270"/>
    <w:rsid w:val="222C8541"/>
    <w:rsid w:val="23A829DF"/>
    <w:rsid w:val="23D99079"/>
    <w:rsid w:val="24E7B456"/>
    <w:rsid w:val="25642603"/>
    <w:rsid w:val="26C82B77"/>
    <w:rsid w:val="2775472B"/>
    <w:rsid w:val="28232EFE"/>
    <w:rsid w:val="2927CE43"/>
    <w:rsid w:val="2A5F0012"/>
    <w:rsid w:val="2BFCEDAC"/>
    <w:rsid w:val="2E306DB3"/>
    <w:rsid w:val="30BDC237"/>
    <w:rsid w:val="30E6473E"/>
    <w:rsid w:val="3192AE17"/>
    <w:rsid w:val="31FAD237"/>
    <w:rsid w:val="323D55F8"/>
    <w:rsid w:val="33065BC6"/>
    <w:rsid w:val="331A0CEB"/>
    <w:rsid w:val="35BEA710"/>
    <w:rsid w:val="37161A2E"/>
    <w:rsid w:val="3A4DBAF0"/>
    <w:rsid w:val="3CC425E7"/>
    <w:rsid w:val="3CFF2962"/>
    <w:rsid w:val="3FE184CF"/>
    <w:rsid w:val="41BD925B"/>
    <w:rsid w:val="460FAC63"/>
    <w:rsid w:val="48170E45"/>
    <w:rsid w:val="49A2A8EF"/>
    <w:rsid w:val="49FF7C4F"/>
    <w:rsid w:val="4E761A12"/>
    <w:rsid w:val="5470D76F"/>
    <w:rsid w:val="54ED491C"/>
    <w:rsid w:val="5689197D"/>
    <w:rsid w:val="5C3D7E2A"/>
    <w:rsid w:val="5CF85B01"/>
    <w:rsid w:val="5F66D872"/>
    <w:rsid w:val="602FFBC3"/>
    <w:rsid w:val="61CBCC24"/>
    <w:rsid w:val="628F5F6A"/>
    <w:rsid w:val="630BC758"/>
    <w:rsid w:val="64EF7E96"/>
    <w:rsid w:val="64F6419B"/>
    <w:rsid w:val="657ABE2C"/>
    <w:rsid w:val="6B72AE6A"/>
    <w:rsid w:val="6BA31998"/>
    <w:rsid w:val="6DE12BDB"/>
    <w:rsid w:val="6F7A80FE"/>
    <w:rsid w:val="6F93303C"/>
    <w:rsid w:val="70461F8D"/>
    <w:rsid w:val="7118CC9D"/>
    <w:rsid w:val="72C4D6C6"/>
    <w:rsid w:val="73A9494A"/>
    <w:rsid w:val="74108411"/>
    <w:rsid w:val="746496A4"/>
    <w:rsid w:val="78AE0E0D"/>
    <w:rsid w:val="7C5B7F44"/>
    <w:rsid w:val="7D3BA23A"/>
    <w:rsid w:val="7DF76CEA"/>
    <w:rsid w:val="7E0A70EF"/>
    <w:rsid w:val="7E43EE83"/>
    <w:rsid w:val="7EF3001E"/>
    <w:rsid w:val="7F2CB354"/>
    <w:rsid w:val="7F787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F8139"/>
  <w15:chartTrackingRefBased/>
  <w15:docId w15:val="{3DE29D3B-B890-499F-B898-5F6594426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 w:type="character" w:styleId="normaltextrun" w:customStyle="true">
    <w:uiPriority w:val="1"/>
    <w:name w:val="normaltextrun"/>
    <w:basedOn w:val="DefaultParagraphFont"/>
    <w:rsid w:val="7E43EE83"/>
  </w:style>
  <w:style w:type="character" w:styleId="eop" w:customStyle="true">
    <w:uiPriority w:val="1"/>
    <w:name w:val="eop"/>
    <w:basedOn w:val="DefaultParagraphFont"/>
    <w:rsid w:val="7E43EE8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numbering" Target="numbering.xml" Id="Rd3efabbb17f6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5310-B7C8-40FA-8FA8-36BFC81B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7551-2A0F-4BDD-8721-73D02B0239B8}">
  <ds:schemaRefs>
    <ds:schemaRef ds:uri="http://schemas.microsoft.com/sharepoint/v3/contenttype/forms"/>
  </ds:schemaRefs>
</ds:datastoreItem>
</file>

<file path=customXml/itemProps3.xml><?xml version="1.0" encoding="utf-8"?>
<ds:datastoreItem xmlns:ds="http://schemas.openxmlformats.org/officeDocument/2006/customXml" ds:itemID="{66452EC1-72B5-4B31-ABC3-6358A6D6A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12</revision>
  <lastPrinted>2017-07-17T18:05:00.0000000Z</lastPrinted>
  <dcterms:created xsi:type="dcterms:W3CDTF">2023-12-12T18:08:00.0000000Z</dcterms:created>
  <dcterms:modified xsi:type="dcterms:W3CDTF">2024-02-09T14:03:01.6263864Z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