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DA275" w14:textId="77777777" w:rsidR="00110A05" w:rsidRPr="00E05C60" w:rsidRDefault="00FB52AD" w:rsidP="00E05C60">
      <w:pPr>
        <w:spacing w:after="0"/>
        <w:jc w:val="both"/>
        <w:rPr>
          <w:rFonts w:ascii="Arial Narrow" w:hAnsi="Arial Narrow" w:cs="Calibri"/>
        </w:rPr>
      </w:pPr>
      <w:bookmarkStart w:id="0" w:name="_GoBack"/>
      <w:bookmarkEnd w:id="0"/>
      <w:r w:rsidRPr="00E05C60">
        <w:rPr>
          <w:rFonts w:ascii="Arial Narrow" w:hAnsi="Arial Narrow" w:cs="Calibri"/>
        </w:rPr>
        <w:t>Southern Crescent Technical College, located just south of the bustling Atlanta metropolitan area</w:t>
      </w:r>
      <w:r w:rsidR="007E429F" w:rsidRPr="00E05C60">
        <w:rPr>
          <w:rFonts w:ascii="Arial Narrow" w:hAnsi="Arial Narrow" w:cs="Calibri"/>
        </w:rPr>
        <w:t xml:space="preserve"> and just minutes from Atlanta’s Hartsfield </w:t>
      </w:r>
      <w:r w:rsidR="00921A91" w:rsidRPr="00E05C60">
        <w:rPr>
          <w:rFonts w:ascii="Arial Narrow" w:hAnsi="Arial Narrow" w:cs="Calibri"/>
        </w:rPr>
        <w:t>Jackson</w:t>
      </w:r>
      <w:r w:rsidR="00F865B9" w:rsidRPr="00E05C60">
        <w:rPr>
          <w:rFonts w:ascii="Arial Narrow" w:hAnsi="Arial Narrow" w:cs="Calibri"/>
        </w:rPr>
        <w:t xml:space="preserve"> </w:t>
      </w:r>
      <w:r w:rsidR="007E429F" w:rsidRPr="00E05C60">
        <w:rPr>
          <w:rFonts w:ascii="Arial Narrow" w:hAnsi="Arial Narrow" w:cs="Calibri"/>
        </w:rPr>
        <w:t xml:space="preserve">International </w:t>
      </w:r>
      <w:r w:rsidR="00110A05" w:rsidRPr="00E05C60">
        <w:rPr>
          <w:rFonts w:ascii="Arial Narrow" w:hAnsi="Arial Narrow" w:cs="Calibri"/>
        </w:rPr>
        <w:t>Airport, invites</w:t>
      </w:r>
      <w:r w:rsidR="00F02B43" w:rsidRPr="00E05C60">
        <w:rPr>
          <w:rFonts w:ascii="Arial Narrow" w:hAnsi="Arial Narrow" w:cs="Calibri"/>
        </w:rPr>
        <w:t xml:space="preserve"> applications for the position of Vice President </w:t>
      </w:r>
      <w:r w:rsidR="00293A45" w:rsidRPr="00E05C60">
        <w:rPr>
          <w:rFonts w:ascii="Arial Narrow" w:hAnsi="Arial Narrow" w:cs="Calibri"/>
        </w:rPr>
        <w:t>for</w:t>
      </w:r>
      <w:r w:rsidR="00F02B43" w:rsidRPr="00E05C60">
        <w:rPr>
          <w:rFonts w:ascii="Arial Narrow" w:hAnsi="Arial Narrow" w:cs="Calibri"/>
        </w:rPr>
        <w:t xml:space="preserve"> Academic Affairs. </w:t>
      </w:r>
    </w:p>
    <w:p w14:paraId="1E9E3C45" w14:textId="77777777" w:rsidR="00110A05" w:rsidRPr="00E05C60" w:rsidRDefault="00110A05" w:rsidP="00E05C60">
      <w:pPr>
        <w:spacing w:after="0"/>
        <w:jc w:val="both"/>
        <w:rPr>
          <w:rFonts w:ascii="Arial Narrow" w:hAnsi="Arial Narrow" w:cs="Calibri"/>
        </w:rPr>
      </w:pPr>
    </w:p>
    <w:p w14:paraId="377AEDC5" w14:textId="77777777" w:rsidR="00BF746D" w:rsidRPr="00BF746D" w:rsidRDefault="0018121B" w:rsidP="00BF746D">
      <w:pPr>
        <w:spacing w:after="0"/>
        <w:jc w:val="both"/>
        <w:rPr>
          <w:rFonts w:ascii="Arial Narrow" w:hAnsi="Arial Narrow" w:cs="Calibri"/>
        </w:rPr>
      </w:pPr>
      <w:r w:rsidRPr="00E05C60">
        <w:rPr>
          <w:rFonts w:ascii="Arial Narrow" w:hAnsi="Arial Narrow" w:cs="Calibri"/>
        </w:rPr>
        <w:t>The Vice President for Academic Affairs is the Chief Academic Officer and a member of the president’s leadership team</w:t>
      </w:r>
      <w:r w:rsidR="00944782">
        <w:rPr>
          <w:rFonts w:ascii="Arial Narrow" w:hAnsi="Arial Narrow" w:cs="Calibri"/>
        </w:rPr>
        <w:t>.</w:t>
      </w:r>
      <w:r w:rsidRPr="00E05C60">
        <w:rPr>
          <w:rFonts w:ascii="Arial Narrow" w:hAnsi="Arial Narrow" w:cs="Calibri"/>
        </w:rPr>
        <w:t xml:space="preserve"> </w:t>
      </w:r>
      <w:r w:rsidR="00BF746D" w:rsidRPr="00BF746D">
        <w:rPr>
          <w:rFonts w:ascii="Arial Narrow" w:hAnsi="Arial Narrow" w:cs="Calibri"/>
        </w:rPr>
        <w:t>The Vice President of Academic Affairs has the primary responsibility for ensuring quality academic programs are provided</w:t>
      </w:r>
      <w:r w:rsidR="003B26DB">
        <w:rPr>
          <w:rFonts w:ascii="Arial Narrow" w:hAnsi="Arial Narrow" w:cs="Calibri"/>
        </w:rPr>
        <w:t xml:space="preserve"> at its multi-campus and center locations.</w:t>
      </w:r>
      <w:r w:rsidR="00BF746D" w:rsidRPr="00BF746D">
        <w:rPr>
          <w:rFonts w:ascii="Arial Narrow" w:hAnsi="Arial Narrow" w:cs="Calibri"/>
        </w:rPr>
        <w:t xml:space="preserve"> The VPAA must assume a key leadership role in both institutional and program accreditation, working with the president to advance the college as a learning environment and workplace that is affirming f</w:t>
      </w:r>
      <w:r w:rsidR="00E24BF0">
        <w:rPr>
          <w:rFonts w:ascii="Arial Narrow" w:hAnsi="Arial Narrow" w:cs="Calibri"/>
        </w:rPr>
        <w:t>or all. The new VPAA will join a</w:t>
      </w:r>
      <w:r w:rsidR="00BF746D" w:rsidRPr="00BF746D">
        <w:rPr>
          <w:rFonts w:ascii="Arial Narrow" w:hAnsi="Arial Narrow" w:cs="Calibri"/>
        </w:rPr>
        <w:t xml:space="preserve"> team that is community focused and has a strong dedication to students and student learning.  </w:t>
      </w:r>
    </w:p>
    <w:p w14:paraId="02007C15" w14:textId="77777777" w:rsidR="00944782" w:rsidRPr="00E05C60" w:rsidRDefault="00944782" w:rsidP="00E05C60">
      <w:pPr>
        <w:spacing w:after="0"/>
        <w:jc w:val="both"/>
        <w:rPr>
          <w:rFonts w:ascii="Arial Narrow" w:hAnsi="Arial Narrow" w:cs="Calibri"/>
        </w:rPr>
      </w:pPr>
    </w:p>
    <w:p w14:paraId="67A4D91D" w14:textId="77777777" w:rsidR="0018121B" w:rsidRPr="00944782" w:rsidRDefault="00944782" w:rsidP="00E05C60">
      <w:pPr>
        <w:spacing w:after="0"/>
        <w:rPr>
          <w:rFonts w:ascii="Arial Narrow" w:hAnsi="Arial Narrow" w:cs="Calibri"/>
          <w:b/>
        </w:rPr>
      </w:pPr>
      <w:r>
        <w:rPr>
          <w:rFonts w:ascii="Arial Narrow" w:hAnsi="Arial Narrow" w:cs="Calibri"/>
          <w:b/>
        </w:rPr>
        <w:t>Responsibilities:</w:t>
      </w:r>
    </w:p>
    <w:p w14:paraId="3A2A232D" w14:textId="77777777" w:rsidR="00944782" w:rsidRDefault="00944782" w:rsidP="00944782">
      <w:pPr>
        <w:spacing w:after="0"/>
        <w:jc w:val="both"/>
        <w:rPr>
          <w:rFonts w:ascii="Arial Narrow" w:hAnsi="Arial Narrow" w:cs="Calibri"/>
        </w:rPr>
      </w:pPr>
    </w:p>
    <w:p w14:paraId="7D944691" w14:textId="77777777" w:rsidR="00944782" w:rsidRPr="00E05C60" w:rsidRDefault="00944782" w:rsidP="00944782">
      <w:pPr>
        <w:spacing w:after="0"/>
        <w:jc w:val="both"/>
        <w:rPr>
          <w:rFonts w:ascii="Arial Narrow" w:hAnsi="Arial Narrow" w:cs="Calibri"/>
        </w:rPr>
      </w:pPr>
      <w:r w:rsidRPr="00944782">
        <w:rPr>
          <w:rFonts w:ascii="Arial Narrow" w:hAnsi="Arial Narrow" w:cs="Calibri"/>
        </w:rPr>
        <w:t xml:space="preserve">The Vice President of Academic Affairs is responsible to the President for the college’s faculty and faculty credentialing system; curriculum; academic programs of study and student learning outcomes; academic policies and procedures; learning support courses and programs; general education program; libraries; faculty development and recognition programs; faculty participation in program accreditation efforts; partnerships, contracts, and agreements with other educational entities/agencies; program advisory committees; online and videoconferencing courses and programs; transient letter issuance; student, faculty, and staff complaints and academic grievances; division planning and budgeting; instructional equipment recommendations and purchases; classroom and laboratory use; and supervision and evaluation of assigned personnel. The Vice President for Academic Affairs also </w:t>
      </w:r>
      <w:r w:rsidR="00BF746D">
        <w:rPr>
          <w:rFonts w:ascii="Arial Narrow" w:hAnsi="Arial Narrow" w:cs="Calibri"/>
        </w:rPr>
        <w:t xml:space="preserve">directly </w:t>
      </w:r>
      <w:r w:rsidRPr="00944782">
        <w:rPr>
          <w:rFonts w:ascii="Arial Narrow" w:hAnsi="Arial Narrow" w:cs="Calibri"/>
        </w:rPr>
        <w:t>oversees the operations of the college’s child care center and libraries.</w:t>
      </w:r>
      <w:r w:rsidRPr="00E05C60">
        <w:rPr>
          <w:rFonts w:ascii="Arial Narrow" w:hAnsi="Arial Narrow" w:cs="Calibri"/>
        </w:rPr>
        <w:t xml:space="preserve"> </w:t>
      </w:r>
    </w:p>
    <w:p w14:paraId="3C6424FB" w14:textId="77777777" w:rsidR="00944782" w:rsidRPr="00E05C60" w:rsidRDefault="00944782" w:rsidP="00E05C60">
      <w:pPr>
        <w:spacing w:after="0"/>
        <w:rPr>
          <w:rFonts w:ascii="Arial Narrow" w:hAnsi="Arial Narrow" w:cs="Calibri"/>
          <w:b/>
        </w:rPr>
      </w:pPr>
    </w:p>
    <w:p w14:paraId="68EB9835" w14:textId="77777777" w:rsidR="0018121B" w:rsidRPr="00E05C60" w:rsidRDefault="0018121B" w:rsidP="00E05C60">
      <w:pPr>
        <w:pStyle w:val="ListParagraph"/>
        <w:numPr>
          <w:ilvl w:val="0"/>
          <w:numId w:val="5"/>
        </w:numPr>
        <w:spacing w:after="0"/>
        <w:rPr>
          <w:rFonts w:ascii="Arial Narrow" w:hAnsi="Arial Narrow" w:cs="Calibri"/>
        </w:rPr>
      </w:pPr>
      <w:r w:rsidRPr="00E05C60">
        <w:rPr>
          <w:rFonts w:ascii="Arial Narrow" w:hAnsi="Arial Narrow" w:cs="Calibri"/>
        </w:rPr>
        <w:t>Supervise program accreditation efforts and assist with regional accreditation activities</w:t>
      </w:r>
    </w:p>
    <w:p w14:paraId="313B2017" w14:textId="77777777" w:rsidR="0018121B" w:rsidRPr="00E05C60" w:rsidRDefault="0018121B" w:rsidP="00E05C60">
      <w:pPr>
        <w:pStyle w:val="ListParagraph"/>
        <w:numPr>
          <w:ilvl w:val="0"/>
          <w:numId w:val="5"/>
        </w:numPr>
        <w:spacing w:after="0"/>
        <w:rPr>
          <w:rFonts w:ascii="Arial Narrow" w:hAnsi="Arial Narrow" w:cs="Calibri"/>
        </w:rPr>
      </w:pPr>
      <w:r w:rsidRPr="00E05C60">
        <w:rPr>
          <w:rFonts w:ascii="Arial Narrow" w:hAnsi="Arial Narrow" w:cs="Calibri"/>
        </w:rPr>
        <w:t>Review curriculum for purposes of establishment of articulation agreements</w:t>
      </w:r>
    </w:p>
    <w:p w14:paraId="444AEF57" w14:textId="77777777" w:rsidR="00B277EB" w:rsidRPr="00E05C60" w:rsidRDefault="00B277EB" w:rsidP="00E05C60">
      <w:pPr>
        <w:pStyle w:val="ListParagraph"/>
        <w:numPr>
          <w:ilvl w:val="0"/>
          <w:numId w:val="5"/>
        </w:numPr>
        <w:spacing w:after="0"/>
        <w:rPr>
          <w:rFonts w:ascii="Arial Narrow" w:hAnsi="Arial Narrow" w:cs="Calibri"/>
        </w:rPr>
      </w:pPr>
      <w:r w:rsidRPr="00E05C60">
        <w:rPr>
          <w:rFonts w:ascii="Arial Narrow" w:hAnsi="Arial Narrow" w:cs="Calibri"/>
        </w:rPr>
        <w:t>Exhibit fiscal responsibility in the development and management of the schedule of classes and resource management in assigned budgets; monitors spending and approves expenditures according to established policies and procedures</w:t>
      </w:r>
    </w:p>
    <w:p w14:paraId="09CCC668" w14:textId="77777777" w:rsidR="00B277EB" w:rsidRPr="00E05C60" w:rsidRDefault="00B277EB" w:rsidP="00E05C60">
      <w:pPr>
        <w:pStyle w:val="ListParagraph"/>
        <w:numPr>
          <w:ilvl w:val="0"/>
          <w:numId w:val="5"/>
        </w:numPr>
        <w:spacing w:after="0"/>
        <w:rPr>
          <w:rFonts w:ascii="Arial Narrow" w:hAnsi="Arial Narrow" w:cs="Calibri"/>
        </w:rPr>
      </w:pPr>
      <w:r w:rsidRPr="00E05C60">
        <w:rPr>
          <w:rFonts w:ascii="Arial Narrow" w:hAnsi="Arial Narrow" w:cs="Calibri"/>
        </w:rPr>
        <w:t>Provides leadership for all faculty and staff within Academic Affairs by overseeing assigned personnel functions, including hiring recommendation, faculty, and staff evaluation, management of conduct and performance issues, and advising appropriately on personnel matters</w:t>
      </w:r>
    </w:p>
    <w:p w14:paraId="0FE4498B" w14:textId="77777777" w:rsidR="003C1B5B" w:rsidRPr="00E05C60" w:rsidRDefault="003C1B5B" w:rsidP="00E05C60">
      <w:pPr>
        <w:pStyle w:val="ListParagraph"/>
        <w:numPr>
          <w:ilvl w:val="0"/>
          <w:numId w:val="5"/>
        </w:numPr>
        <w:spacing w:after="0"/>
        <w:rPr>
          <w:rFonts w:ascii="Arial Narrow" w:hAnsi="Arial Narrow" w:cs="Calibri"/>
        </w:rPr>
      </w:pPr>
      <w:r w:rsidRPr="00E05C60">
        <w:rPr>
          <w:rFonts w:ascii="Arial Narrow" w:hAnsi="Arial Narrow" w:cs="Calibri"/>
        </w:rPr>
        <w:t>Provide direction, on-going monitoring, and support related to the planning, executing, monitoring, and evaluating of instructional programs</w:t>
      </w:r>
    </w:p>
    <w:p w14:paraId="43E61118" w14:textId="77777777" w:rsidR="00110A05" w:rsidRPr="00E05C60" w:rsidRDefault="002738FD" w:rsidP="00E05C60">
      <w:pPr>
        <w:pStyle w:val="ListParagraph"/>
        <w:numPr>
          <w:ilvl w:val="0"/>
          <w:numId w:val="5"/>
        </w:numPr>
        <w:spacing w:after="0"/>
        <w:rPr>
          <w:rFonts w:ascii="Arial Narrow" w:hAnsi="Arial Narrow" w:cs="Calibri"/>
          <w:bCs/>
        </w:rPr>
      </w:pPr>
      <w:r w:rsidRPr="00E05C60">
        <w:rPr>
          <w:rFonts w:ascii="Arial Narrow" w:hAnsi="Arial Narrow" w:cs="Calibri"/>
          <w:bCs/>
        </w:rPr>
        <w:t>Perform other duties as assigned</w:t>
      </w:r>
    </w:p>
    <w:p w14:paraId="6C2A9703" w14:textId="77777777" w:rsidR="00E05C60" w:rsidRPr="00E05C60" w:rsidRDefault="00E05C60" w:rsidP="00E05C60">
      <w:pPr>
        <w:pStyle w:val="ListParagraph"/>
        <w:spacing w:after="0"/>
        <w:rPr>
          <w:rFonts w:ascii="Arial Narrow" w:hAnsi="Arial Narrow" w:cs="Calibri"/>
          <w:bCs/>
        </w:rPr>
      </w:pPr>
    </w:p>
    <w:p w14:paraId="38F0515D" w14:textId="77777777" w:rsidR="00DF38A3" w:rsidRPr="00E05C60" w:rsidRDefault="00DF38A3" w:rsidP="00E05C60">
      <w:pPr>
        <w:spacing w:after="0"/>
        <w:rPr>
          <w:rFonts w:ascii="Arial Narrow" w:hAnsi="Arial Narrow" w:cs="Calibri"/>
          <w:b/>
        </w:rPr>
      </w:pPr>
      <w:r w:rsidRPr="00E05C60">
        <w:rPr>
          <w:rFonts w:ascii="Arial Narrow" w:hAnsi="Arial Narrow" w:cs="Calibri"/>
          <w:b/>
          <w:bCs/>
        </w:rPr>
        <w:t>Minimum Qualifications</w:t>
      </w:r>
    </w:p>
    <w:p w14:paraId="766E3F9D" w14:textId="77777777" w:rsidR="00DF38A3" w:rsidRPr="00E05C60" w:rsidRDefault="00DF38A3" w:rsidP="00E05C60">
      <w:pPr>
        <w:pStyle w:val="ListParagraph"/>
        <w:numPr>
          <w:ilvl w:val="0"/>
          <w:numId w:val="1"/>
        </w:numPr>
        <w:spacing w:after="0"/>
        <w:rPr>
          <w:rFonts w:ascii="Arial Narrow" w:hAnsi="Arial Narrow" w:cs="Calibri"/>
        </w:rPr>
      </w:pPr>
      <w:r w:rsidRPr="00E05C60">
        <w:rPr>
          <w:rFonts w:ascii="Arial Narrow" w:hAnsi="Arial Narrow" w:cs="Calibri"/>
          <w:bCs/>
        </w:rPr>
        <w:t>Master's degree from a regionally accredited institution.</w:t>
      </w:r>
    </w:p>
    <w:p w14:paraId="7E8B5A46" w14:textId="77777777" w:rsidR="00DF38A3" w:rsidRPr="00E05C60" w:rsidRDefault="00DF38A3" w:rsidP="00E05C60">
      <w:pPr>
        <w:pStyle w:val="ListParagraph"/>
        <w:numPr>
          <w:ilvl w:val="0"/>
          <w:numId w:val="1"/>
        </w:numPr>
        <w:spacing w:after="0"/>
        <w:rPr>
          <w:rFonts w:ascii="Arial Narrow" w:hAnsi="Arial Narrow" w:cs="Calibri"/>
        </w:rPr>
      </w:pPr>
      <w:r w:rsidRPr="00E05C60">
        <w:rPr>
          <w:rFonts w:ascii="Arial Narrow" w:hAnsi="Arial Narrow" w:cs="Calibri"/>
          <w:bCs/>
        </w:rPr>
        <w:t>Minimum of five (5) years progressively responsible administrative assignments providing necessary experience for this position.</w:t>
      </w:r>
    </w:p>
    <w:p w14:paraId="43133387" w14:textId="77777777" w:rsidR="00DF38A3" w:rsidRPr="00E05C60" w:rsidRDefault="00DF38A3" w:rsidP="00E05C60">
      <w:pPr>
        <w:pStyle w:val="ListParagraph"/>
        <w:numPr>
          <w:ilvl w:val="0"/>
          <w:numId w:val="1"/>
        </w:numPr>
        <w:spacing w:after="0"/>
        <w:rPr>
          <w:rFonts w:ascii="Arial Narrow" w:hAnsi="Arial Narrow" w:cs="Calibri"/>
        </w:rPr>
      </w:pPr>
      <w:r w:rsidRPr="00E05C60">
        <w:rPr>
          <w:rFonts w:ascii="Arial Narrow" w:hAnsi="Arial Narrow" w:cs="Calibri"/>
          <w:bCs/>
        </w:rPr>
        <w:t xml:space="preserve">Demonstrated understanding of a comprehensive </w:t>
      </w:r>
      <w:r w:rsidR="003F4DF7" w:rsidRPr="00E05C60">
        <w:rPr>
          <w:rFonts w:ascii="Arial Narrow" w:hAnsi="Arial Narrow" w:cs="Calibri"/>
          <w:bCs/>
        </w:rPr>
        <w:t xml:space="preserve">technical and/or </w:t>
      </w:r>
      <w:r w:rsidRPr="00E05C60">
        <w:rPr>
          <w:rFonts w:ascii="Arial Narrow" w:hAnsi="Arial Narrow" w:cs="Calibri"/>
          <w:bCs/>
        </w:rPr>
        <w:t>community college.</w:t>
      </w:r>
    </w:p>
    <w:p w14:paraId="52ACA4DF" w14:textId="77777777" w:rsidR="00DF38A3" w:rsidRPr="00E05C60" w:rsidRDefault="00DF38A3" w:rsidP="00E05C60">
      <w:pPr>
        <w:pStyle w:val="ListParagraph"/>
        <w:numPr>
          <w:ilvl w:val="0"/>
          <w:numId w:val="1"/>
        </w:numPr>
        <w:spacing w:after="0"/>
        <w:rPr>
          <w:rFonts w:ascii="Arial Narrow" w:hAnsi="Arial Narrow" w:cs="Calibri"/>
        </w:rPr>
      </w:pPr>
      <w:r w:rsidRPr="00E05C60">
        <w:rPr>
          <w:rFonts w:ascii="Arial Narrow" w:hAnsi="Arial Narrow" w:cs="Calibri"/>
          <w:bCs/>
        </w:rPr>
        <w:t>Demonstrated ability to successfully cultivate, expand and sustain productive relationships with students, faculty, staff and external constituents.</w:t>
      </w:r>
    </w:p>
    <w:p w14:paraId="443DEF41" w14:textId="77777777" w:rsidR="00DF38A3" w:rsidRPr="00E05C60" w:rsidRDefault="00DF38A3" w:rsidP="00E05C60">
      <w:pPr>
        <w:pStyle w:val="ListParagraph"/>
        <w:numPr>
          <w:ilvl w:val="0"/>
          <w:numId w:val="1"/>
        </w:numPr>
        <w:spacing w:after="0"/>
        <w:rPr>
          <w:rFonts w:ascii="Arial Narrow" w:hAnsi="Arial Narrow" w:cs="Calibri"/>
        </w:rPr>
      </w:pPr>
      <w:r w:rsidRPr="00E05C60">
        <w:rPr>
          <w:rFonts w:ascii="Arial Narrow" w:hAnsi="Arial Narrow" w:cs="Calibri"/>
          <w:bCs/>
        </w:rPr>
        <w:t>Demonstrated successful experience with assessment, workforce development, and developmental programs.</w:t>
      </w:r>
    </w:p>
    <w:p w14:paraId="17106E34" w14:textId="77777777" w:rsidR="00110A05" w:rsidRPr="00E05C60" w:rsidRDefault="00110A05" w:rsidP="00E05C60">
      <w:pPr>
        <w:spacing w:after="0"/>
        <w:rPr>
          <w:rFonts w:ascii="Arial Narrow" w:hAnsi="Arial Narrow" w:cs="Calibri"/>
          <w:bCs/>
        </w:rPr>
      </w:pPr>
    </w:p>
    <w:p w14:paraId="6C606F58" w14:textId="77777777" w:rsidR="00E24BF0" w:rsidRDefault="00E24BF0" w:rsidP="00E05C60">
      <w:pPr>
        <w:spacing w:after="0"/>
        <w:rPr>
          <w:rFonts w:ascii="Arial Narrow" w:hAnsi="Arial Narrow" w:cs="Calibri"/>
          <w:b/>
          <w:bCs/>
        </w:rPr>
      </w:pPr>
    </w:p>
    <w:p w14:paraId="4A9C747C" w14:textId="77777777" w:rsidR="00DF38A3" w:rsidRPr="00E05C60" w:rsidRDefault="00DF38A3" w:rsidP="00E05C60">
      <w:pPr>
        <w:spacing w:after="0"/>
        <w:rPr>
          <w:rFonts w:ascii="Arial Narrow" w:hAnsi="Arial Narrow" w:cs="Calibri"/>
          <w:b/>
        </w:rPr>
      </w:pPr>
      <w:r w:rsidRPr="00E05C60">
        <w:rPr>
          <w:rFonts w:ascii="Arial Narrow" w:hAnsi="Arial Narrow" w:cs="Calibri"/>
          <w:b/>
          <w:bCs/>
        </w:rPr>
        <w:t>Preferred Qualifications</w:t>
      </w:r>
    </w:p>
    <w:p w14:paraId="6F2D9A14" w14:textId="77777777" w:rsidR="00DF38A3" w:rsidRPr="00E05C60" w:rsidRDefault="00DF38A3" w:rsidP="00E05C60">
      <w:pPr>
        <w:pStyle w:val="ListParagraph"/>
        <w:numPr>
          <w:ilvl w:val="0"/>
          <w:numId w:val="3"/>
        </w:numPr>
        <w:spacing w:after="0"/>
        <w:rPr>
          <w:rFonts w:ascii="Arial Narrow" w:hAnsi="Arial Narrow" w:cs="Calibri"/>
        </w:rPr>
      </w:pPr>
      <w:r w:rsidRPr="00E05C60">
        <w:rPr>
          <w:rFonts w:ascii="Arial Narrow" w:hAnsi="Arial Narrow" w:cs="Calibri"/>
          <w:bCs/>
        </w:rPr>
        <w:t>Earned doctorate from a regionally accredited institution.</w:t>
      </w:r>
    </w:p>
    <w:p w14:paraId="437CD3B9" w14:textId="77777777" w:rsidR="00DF38A3" w:rsidRPr="00E05C60" w:rsidRDefault="00883588" w:rsidP="00E05C60">
      <w:pPr>
        <w:pStyle w:val="ListParagraph"/>
        <w:numPr>
          <w:ilvl w:val="0"/>
          <w:numId w:val="3"/>
        </w:numPr>
        <w:spacing w:after="0"/>
        <w:rPr>
          <w:rFonts w:ascii="Arial Narrow" w:hAnsi="Arial Narrow" w:cs="Calibri"/>
        </w:rPr>
      </w:pPr>
      <w:r>
        <w:rPr>
          <w:rFonts w:ascii="Arial Narrow" w:hAnsi="Arial Narrow" w:cs="Calibri"/>
          <w:bCs/>
        </w:rPr>
        <w:t>Seven</w:t>
      </w:r>
      <w:r w:rsidR="00DF38A3" w:rsidRPr="00E05C60">
        <w:rPr>
          <w:rFonts w:ascii="Arial Narrow" w:hAnsi="Arial Narrow" w:cs="Calibri"/>
          <w:bCs/>
        </w:rPr>
        <w:t xml:space="preserve"> (</w:t>
      </w:r>
      <w:r>
        <w:rPr>
          <w:rFonts w:ascii="Arial Narrow" w:hAnsi="Arial Narrow" w:cs="Calibri"/>
          <w:bCs/>
        </w:rPr>
        <w:t>7</w:t>
      </w:r>
      <w:r w:rsidR="00DF38A3" w:rsidRPr="00E05C60">
        <w:rPr>
          <w:rFonts w:ascii="Arial Narrow" w:hAnsi="Arial Narrow" w:cs="Calibri"/>
          <w:bCs/>
        </w:rPr>
        <w:t>) years full-time classroom teaching experience at college level</w:t>
      </w:r>
      <w:r w:rsidR="000D3837" w:rsidRPr="00E05C60">
        <w:rPr>
          <w:rFonts w:ascii="Arial Narrow" w:hAnsi="Arial Narrow" w:cs="Calibri"/>
          <w:bCs/>
        </w:rPr>
        <w:t xml:space="preserve"> or other academic experience</w:t>
      </w:r>
      <w:r w:rsidR="00DF38A3" w:rsidRPr="00E05C60">
        <w:rPr>
          <w:rFonts w:ascii="Arial Narrow" w:hAnsi="Arial Narrow" w:cs="Calibri"/>
          <w:bCs/>
        </w:rPr>
        <w:t>.</w:t>
      </w:r>
    </w:p>
    <w:p w14:paraId="26D32DC2" w14:textId="77777777" w:rsidR="00E05C60" w:rsidRPr="00E05C60" w:rsidRDefault="00E05C60" w:rsidP="00E05C60">
      <w:pPr>
        <w:pStyle w:val="ListParagraph"/>
        <w:numPr>
          <w:ilvl w:val="0"/>
          <w:numId w:val="3"/>
        </w:numPr>
        <w:spacing w:after="0"/>
        <w:rPr>
          <w:rFonts w:ascii="Arial Narrow" w:hAnsi="Arial Narrow" w:cs="Calibri"/>
        </w:rPr>
      </w:pPr>
      <w:r w:rsidRPr="00E05C60">
        <w:rPr>
          <w:rFonts w:ascii="Arial Narrow" w:hAnsi="Arial Narrow" w:cs="Calibri"/>
        </w:rPr>
        <w:t>Significant engagement, leadership and teaching experience in a technical education field with specialization in one or more technical education domains, including Health Sciences and Nursing, Advanced Manufacturing, Logistics and Transportation, and Information Technology.</w:t>
      </w:r>
    </w:p>
    <w:p w14:paraId="0E8F453E" w14:textId="77777777" w:rsidR="00E05C60" w:rsidRPr="00E05C60" w:rsidRDefault="00E05C60" w:rsidP="00E05C60">
      <w:pPr>
        <w:pStyle w:val="ListParagraph"/>
        <w:numPr>
          <w:ilvl w:val="0"/>
          <w:numId w:val="3"/>
        </w:numPr>
        <w:spacing w:after="0"/>
        <w:rPr>
          <w:rFonts w:ascii="Arial Narrow" w:hAnsi="Arial Narrow" w:cs="Calibri"/>
        </w:rPr>
      </w:pPr>
      <w:r w:rsidRPr="00E05C60">
        <w:rPr>
          <w:rFonts w:ascii="Arial Narrow" w:hAnsi="Arial Narrow" w:cs="Calibri"/>
        </w:rPr>
        <w:lastRenderedPageBreak/>
        <w:t>Demonstrated understanding of and experience with integrating learning technology to enhance and support the student learning experience.</w:t>
      </w:r>
    </w:p>
    <w:p w14:paraId="2960263B" w14:textId="77777777" w:rsidR="00E05C60" w:rsidRPr="00E05C60" w:rsidRDefault="00E05C60" w:rsidP="00E05C60">
      <w:pPr>
        <w:pStyle w:val="ListParagraph"/>
        <w:numPr>
          <w:ilvl w:val="0"/>
          <w:numId w:val="3"/>
        </w:numPr>
        <w:spacing w:after="0"/>
        <w:rPr>
          <w:rFonts w:ascii="Arial Narrow" w:hAnsi="Arial Narrow" w:cs="Calibri"/>
        </w:rPr>
      </w:pPr>
      <w:r w:rsidRPr="00E05C60">
        <w:rPr>
          <w:rFonts w:ascii="Arial Narrow" w:hAnsi="Arial Narrow" w:cs="Calibri"/>
        </w:rPr>
        <w:t>Experience collaborating with workforce training and continuing education colleagues to design short-term programming.</w:t>
      </w:r>
    </w:p>
    <w:p w14:paraId="68A75C94" w14:textId="77777777" w:rsidR="00E05C60" w:rsidRPr="00E05C60" w:rsidRDefault="00E05C60" w:rsidP="00E05C60">
      <w:pPr>
        <w:pStyle w:val="ListParagraph"/>
        <w:numPr>
          <w:ilvl w:val="0"/>
          <w:numId w:val="3"/>
        </w:numPr>
        <w:spacing w:after="0"/>
        <w:rPr>
          <w:rFonts w:ascii="Arial Narrow" w:hAnsi="Arial Narrow" w:cs="Calibri"/>
        </w:rPr>
      </w:pPr>
      <w:r w:rsidRPr="00E05C60">
        <w:rPr>
          <w:rFonts w:ascii="Arial Narrow" w:hAnsi="Arial Narrow" w:cs="Calibri"/>
        </w:rPr>
        <w:t>Experience in curriculum development, outcomes assessment, and faculty development.</w:t>
      </w:r>
    </w:p>
    <w:p w14:paraId="77978DFA" w14:textId="77777777" w:rsidR="00E05C60" w:rsidRPr="00E05C60" w:rsidRDefault="00E05C60" w:rsidP="00E05C60">
      <w:pPr>
        <w:pStyle w:val="ListParagraph"/>
        <w:numPr>
          <w:ilvl w:val="0"/>
          <w:numId w:val="3"/>
        </w:numPr>
        <w:spacing w:after="0"/>
        <w:rPr>
          <w:rFonts w:ascii="Arial Narrow" w:hAnsi="Arial Narrow" w:cs="Calibri"/>
        </w:rPr>
      </w:pPr>
      <w:r w:rsidRPr="00E05C60">
        <w:rPr>
          <w:rFonts w:ascii="Arial Narrow" w:hAnsi="Arial Narrow" w:cs="Calibri"/>
        </w:rPr>
        <w:t>History of successful resource and/or grant development, monitoring, and reporting.</w:t>
      </w:r>
    </w:p>
    <w:p w14:paraId="0C2EA576" w14:textId="77777777" w:rsidR="00E05C60" w:rsidRPr="00E05C60" w:rsidRDefault="00E05C60" w:rsidP="00E05C60">
      <w:pPr>
        <w:pStyle w:val="ListParagraph"/>
        <w:numPr>
          <w:ilvl w:val="0"/>
          <w:numId w:val="3"/>
        </w:numPr>
        <w:spacing w:after="0"/>
        <w:rPr>
          <w:rFonts w:ascii="Arial Narrow" w:hAnsi="Arial Narrow" w:cs="Calibri"/>
        </w:rPr>
      </w:pPr>
      <w:r w:rsidRPr="00E05C60">
        <w:rPr>
          <w:rFonts w:ascii="Arial Narrow" w:hAnsi="Arial Narrow" w:cs="Calibri"/>
        </w:rPr>
        <w:t>Evidence of achievements in student success and completion, with an acumen for addressing student challenges at a large, multi-campus technical/community college.</w:t>
      </w:r>
    </w:p>
    <w:p w14:paraId="748E5A3C" w14:textId="77777777" w:rsidR="00110A05" w:rsidRPr="00E05C60" w:rsidRDefault="00110A05" w:rsidP="00E05C60">
      <w:pPr>
        <w:pStyle w:val="ListParagraph"/>
        <w:spacing w:after="0"/>
        <w:rPr>
          <w:rFonts w:ascii="Arial Narrow" w:hAnsi="Arial Narrow" w:cs="Calibri"/>
        </w:rPr>
      </w:pPr>
    </w:p>
    <w:p w14:paraId="14289CBF" w14:textId="77777777" w:rsidR="00E24BF0" w:rsidRDefault="00DF38A3" w:rsidP="00E24BF0">
      <w:pPr>
        <w:spacing w:after="0"/>
        <w:rPr>
          <w:rFonts w:ascii="Arial Narrow" w:hAnsi="Arial Narrow" w:cs="Calibri"/>
          <w:color w:val="333333"/>
          <w:shd w:val="clear" w:color="auto" w:fill="FFFFFF"/>
        </w:rPr>
      </w:pPr>
      <w:r w:rsidRPr="00E05C60">
        <w:rPr>
          <w:rFonts w:ascii="Arial Narrow" w:hAnsi="Arial Narrow" w:cs="Calibri"/>
          <w:color w:val="333333"/>
          <w:shd w:val="clear" w:color="auto" w:fill="FFFFFF"/>
        </w:rPr>
        <w:t xml:space="preserve">Applications are currently being accepted </w:t>
      </w:r>
      <w:r w:rsidR="00E24BF0">
        <w:rPr>
          <w:rFonts w:ascii="Arial Narrow" w:hAnsi="Arial Narrow" w:cs="Calibri"/>
          <w:color w:val="333333"/>
          <w:shd w:val="clear" w:color="auto" w:fill="FFFFFF"/>
        </w:rPr>
        <w:t>with a deadline of August 24,</w:t>
      </w:r>
      <w:r w:rsidR="00E24BF0">
        <w:rPr>
          <w:rFonts w:ascii="Arial Narrow" w:hAnsi="Arial Narrow" w:cs="Calibri"/>
          <w:color w:val="333333"/>
          <w:shd w:val="clear" w:color="auto" w:fill="FFFFFF"/>
          <w:vertAlign w:val="superscript"/>
        </w:rPr>
        <w:t xml:space="preserve"> </w:t>
      </w:r>
      <w:r w:rsidR="00E24BF0">
        <w:rPr>
          <w:rFonts w:ascii="Arial Narrow" w:hAnsi="Arial Narrow" w:cs="Calibri"/>
          <w:color w:val="333333"/>
          <w:shd w:val="clear" w:color="auto" w:fill="FFFFFF"/>
        </w:rPr>
        <w:t xml:space="preserve">2022 </w:t>
      </w:r>
      <w:r w:rsidRPr="00E05C60">
        <w:rPr>
          <w:rFonts w:ascii="Arial Narrow" w:hAnsi="Arial Narrow" w:cs="Calibri"/>
          <w:color w:val="333333"/>
          <w:shd w:val="clear" w:color="auto" w:fill="FFFFFF"/>
        </w:rPr>
        <w:t xml:space="preserve">and will </w:t>
      </w:r>
      <w:r w:rsidR="00E24BF0">
        <w:rPr>
          <w:rFonts w:ascii="Arial Narrow" w:hAnsi="Arial Narrow" w:cs="Calibri"/>
          <w:color w:val="333333"/>
          <w:shd w:val="clear" w:color="auto" w:fill="FFFFFF"/>
        </w:rPr>
        <w:t xml:space="preserve">remain open </w:t>
      </w:r>
      <w:r w:rsidRPr="00E05C60">
        <w:rPr>
          <w:rFonts w:ascii="Arial Narrow" w:hAnsi="Arial Narrow" w:cs="Calibri"/>
          <w:color w:val="333333"/>
          <w:shd w:val="clear" w:color="auto" w:fill="FFFFFF"/>
        </w:rPr>
        <w:t xml:space="preserve">until an appointment is made. </w:t>
      </w:r>
      <w:r w:rsidR="00E24BF0" w:rsidRPr="00E24BF0">
        <w:rPr>
          <w:rFonts w:ascii="Arial Narrow" w:hAnsi="Arial Narrow" w:cs="Calibri"/>
          <w:b/>
          <w:bCs/>
          <w:color w:val="333333"/>
          <w:shd w:val="clear" w:color="auto" w:fill="FFFFFF"/>
        </w:rPr>
        <w:t>All applicants must complete an online application, provide a resume, unofficial transcripts, and cover letter. Official Transcripts are required upon employment.</w:t>
      </w:r>
      <w:r w:rsidR="00E24BF0" w:rsidRPr="00E24BF0">
        <w:rPr>
          <w:rFonts w:ascii="Arial Narrow" w:hAnsi="Arial Narrow" w:cs="Calibri"/>
          <w:color w:val="333333"/>
          <w:shd w:val="clear" w:color="auto" w:fill="FFFFFF"/>
        </w:rPr>
        <w:t xml:space="preserve"> </w:t>
      </w:r>
    </w:p>
    <w:p w14:paraId="7512030E" w14:textId="77777777" w:rsidR="00E24BF0" w:rsidRDefault="00E24BF0" w:rsidP="00E24BF0">
      <w:pPr>
        <w:spacing w:after="0"/>
        <w:rPr>
          <w:rFonts w:ascii="Arial Narrow" w:hAnsi="Arial Narrow" w:cs="Calibri"/>
          <w:color w:val="333333"/>
          <w:shd w:val="clear" w:color="auto" w:fill="FFFFFF"/>
        </w:rPr>
      </w:pPr>
    </w:p>
    <w:p w14:paraId="4F0C2EB7" w14:textId="77777777" w:rsidR="00E24BF0" w:rsidRPr="00E24BF0" w:rsidRDefault="00E24BF0" w:rsidP="00E24BF0">
      <w:pPr>
        <w:spacing w:after="0"/>
        <w:rPr>
          <w:rFonts w:ascii="Arial Narrow" w:hAnsi="Arial Narrow" w:cs="Calibri"/>
          <w:color w:val="333333"/>
          <w:shd w:val="clear" w:color="auto" w:fill="FFFFFF"/>
        </w:rPr>
      </w:pPr>
      <w:r w:rsidRPr="00E24BF0">
        <w:rPr>
          <w:rFonts w:ascii="Arial Narrow" w:hAnsi="Arial Narrow" w:cs="Calibri"/>
          <w:color w:val="333333"/>
          <w:shd w:val="clear" w:color="auto" w:fill="FFFFFF"/>
        </w:rPr>
        <w:t xml:space="preserve">Applications must be submitted to:  www.sctech.edu by clicking the following link: </w:t>
      </w:r>
      <w:hyperlink r:id="rId10" w:history="1">
        <w:r w:rsidRPr="00E24BF0">
          <w:rPr>
            <w:rStyle w:val="Hyperlink"/>
            <w:rFonts w:ascii="Arial Narrow" w:hAnsi="Arial Narrow" w:cs="Calibri"/>
            <w:shd w:val="clear" w:color="auto" w:fill="FFFFFF"/>
          </w:rPr>
          <w:t>https://www.easyhrweb.com/JC_SouthernCrescent/JobListings/JobListings.aspx</w:t>
        </w:r>
      </w:hyperlink>
      <w:r w:rsidRPr="00E24BF0">
        <w:rPr>
          <w:rFonts w:ascii="Arial Narrow" w:hAnsi="Arial Narrow" w:cs="Calibri"/>
          <w:color w:val="333333"/>
          <w:shd w:val="clear" w:color="auto" w:fill="FFFFFF"/>
        </w:rPr>
        <w:t xml:space="preserve"> </w:t>
      </w:r>
    </w:p>
    <w:p w14:paraId="2168FB6C" w14:textId="77777777" w:rsidR="00E24BF0" w:rsidRDefault="00E24BF0" w:rsidP="00E24BF0">
      <w:pPr>
        <w:spacing w:after="0"/>
        <w:rPr>
          <w:rFonts w:ascii="Arial Narrow" w:hAnsi="Arial Narrow" w:cs="Calibri"/>
          <w:bCs/>
          <w:iCs/>
          <w:color w:val="333333"/>
          <w:shd w:val="clear" w:color="auto" w:fill="FFFFFF"/>
        </w:rPr>
      </w:pPr>
    </w:p>
    <w:p w14:paraId="53822903" w14:textId="77777777" w:rsidR="00E24BF0" w:rsidRPr="00E24BF0" w:rsidRDefault="00E24BF0" w:rsidP="00E24BF0">
      <w:pPr>
        <w:spacing w:after="0"/>
        <w:rPr>
          <w:rFonts w:ascii="Arial Narrow" w:hAnsi="Arial Narrow" w:cs="Calibri"/>
          <w:color w:val="333333"/>
          <w:shd w:val="clear" w:color="auto" w:fill="FFFFFF"/>
        </w:rPr>
      </w:pPr>
      <w:r w:rsidRPr="00E24BF0">
        <w:rPr>
          <w:rFonts w:ascii="Arial Narrow" w:hAnsi="Arial Narrow" w:cs="Calibri"/>
          <w:bCs/>
          <w:iCs/>
          <w:color w:val="333333"/>
          <w:shd w:val="clear" w:color="auto" w:fill="FFFFFF"/>
        </w:rPr>
        <w:t>This is a full-time position with paid state holidays, accrued annual and sick leave, and the State of Georgia Health and Flexible Benefits Program.</w:t>
      </w:r>
    </w:p>
    <w:p w14:paraId="436C3C92" w14:textId="77777777" w:rsidR="00F77B2E" w:rsidRPr="00E05C60" w:rsidRDefault="00F77B2E" w:rsidP="00E05C60">
      <w:pPr>
        <w:spacing w:after="0"/>
        <w:rPr>
          <w:rFonts w:ascii="Arial Narrow" w:hAnsi="Arial Narrow" w:cs="Calibri"/>
          <w:i/>
        </w:rPr>
      </w:pPr>
    </w:p>
    <w:p w14:paraId="2A5C76C5" w14:textId="77777777" w:rsidR="00A87FD1" w:rsidRPr="00E05C60" w:rsidRDefault="00A87FD1" w:rsidP="00E05C60">
      <w:pPr>
        <w:spacing w:after="0"/>
        <w:rPr>
          <w:rFonts w:ascii="Arial Narrow" w:hAnsi="Arial Narrow" w:cs="Calibri"/>
          <w:i/>
        </w:rPr>
      </w:pPr>
      <w:r w:rsidRPr="00E05C60">
        <w:rPr>
          <w:rFonts w:ascii="Arial Narrow" w:hAnsi="Arial Narrow" w:cs="Calibri"/>
          <w:i/>
        </w:rPr>
        <w:t>Come join us in the Highest Performing and Fastest growing region in the state of Georgia!</w:t>
      </w:r>
    </w:p>
    <w:p w14:paraId="38453337" w14:textId="77777777" w:rsidR="00E24BF0" w:rsidRDefault="00E24BF0" w:rsidP="00E05C60">
      <w:pPr>
        <w:spacing w:after="0"/>
        <w:rPr>
          <w:rFonts w:ascii="Arial Narrow" w:hAnsi="Arial Narrow" w:cs="Calibri"/>
          <w:i/>
        </w:rPr>
      </w:pPr>
    </w:p>
    <w:p w14:paraId="51CAA20A" w14:textId="77777777" w:rsidR="000F1698" w:rsidRDefault="007410CD" w:rsidP="00E05C60">
      <w:pPr>
        <w:spacing w:after="0"/>
        <w:rPr>
          <w:rFonts w:ascii="Calibri" w:hAnsi="Calibri" w:cs="Calibri"/>
          <w:i/>
        </w:rPr>
      </w:pPr>
      <w:r w:rsidRPr="00E05C60">
        <w:rPr>
          <w:rFonts w:ascii="Arial Narrow" w:hAnsi="Arial Narrow" w:cs="Calibri"/>
          <w:i/>
        </w:rPr>
        <w:t xml:space="preserve">Southern Crescent Technical College is located just </w:t>
      </w:r>
      <w:r w:rsidR="00B01D92" w:rsidRPr="00E05C60">
        <w:rPr>
          <w:rFonts w:ascii="Arial Narrow" w:hAnsi="Arial Narrow" w:cs="Calibri"/>
          <w:i/>
        </w:rPr>
        <w:t xml:space="preserve">minutes south of Atlanta’s Hartsfield-Jackson Airport. Our region is the home of many major professional and college sporting events to include the Atlanta Braves, the Atlanta Falcons, the Atlanta Hawks, and Atlanta United sporting teams.  We are also </w:t>
      </w:r>
      <w:r w:rsidR="00A87FD1" w:rsidRPr="00E05C60">
        <w:rPr>
          <w:rFonts w:ascii="Arial Narrow" w:hAnsi="Arial Narrow" w:cs="Calibri"/>
          <w:i/>
        </w:rPr>
        <w:t xml:space="preserve">the </w:t>
      </w:r>
      <w:r w:rsidR="00B01D92" w:rsidRPr="00E05C60">
        <w:rPr>
          <w:rFonts w:ascii="Arial Narrow" w:hAnsi="Arial Narrow" w:cs="Calibri"/>
          <w:i/>
        </w:rPr>
        <w:t xml:space="preserve">home </w:t>
      </w:r>
      <w:r w:rsidR="00A87FD1" w:rsidRPr="00E05C60">
        <w:rPr>
          <w:rFonts w:ascii="Arial Narrow" w:hAnsi="Arial Narrow" w:cs="Calibri"/>
          <w:i/>
        </w:rPr>
        <w:t>for</w:t>
      </w:r>
      <w:r w:rsidR="00B01D92" w:rsidRPr="00E05C60">
        <w:rPr>
          <w:rFonts w:ascii="Arial Narrow" w:hAnsi="Arial Narrow" w:cs="Calibri"/>
          <w:i/>
        </w:rPr>
        <w:t xml:space="preserve"> the Atlanta Motor Speedway.</w:t>
      </w:r>
      <w:r w:rsidR="00A87FD1" w:rsidRPr="00E05C60">
        <w:rPr>
          <w:rFonts w:ascii="Arial Narrow" w:hAnsi="Arial Narrow" w:cs="Calibri"/>
          <w:i/>
        </w:rPr>
        <w:t xml:space="preserve">  We are just hours away from the Great Smokey Mountains and the beaches of the Georgia and Florida coastlines.</w:t>
      </w:r>
      <w:r w:rsidR="00B01D92" w:rsidRPr="00E05C60">
        <w:rPr>
          <w:rFonts w:ascii="Arial Narrow" w:hAnsi="Arial Narrow" w:cs="Calibri"/>
          <w:i/>
        </w:rPr>
        <w:t xml:space="preserve">  </w:t>
      </w:r>
      <w:r w:rsidR="00A87FD1" w:rsidRPr="00E05C60">
        <w:rPr>
          <w:rFonts w:ascii="Arial Narrow" w:hAnsi="Arial Narrow" w:cs="Calibri"/>
          <w:i/>
        </w:rPr>
        <w:t>We have excellent schools systems</w:t>
      </w:r>
      <w:r w:rsidR="00A87FD1" w:rsidRPr="00E05C60">
        <w:rPr>
          <w:rFonts w:ascii="Calibri" w:hAnsi="Calibri" w:cs="Calibri"/>
          <w:i/>
        </w:rPr>
        <w:t xml:space="preserve"> in the area.</w:t>
      </w:r>
    </w:p>
    <w:p w14:paraId="65B74A66" w14:textId="77777777" w:rsidR="00E24BF0" w:rsidRDefault="00E24BF0" w:rsidP="00E05C60">
      <w:pPr>
        <w:spacing w:after="0"/>
        <w:rPr>
          <w:rFonts w:ascii="Calibri" w:hAnsi="Calibri" w:cs="Calibri"/>
          <w:i/>
        </w:rPr>
      </w:pPr>
    </w:p>
    <w:p w14:paraId="43AE130E" w14:textId="77777777" w:rsidR="00E24BF0" w:rsidRDefault="00E24BF0" w:rsidP="00E05C60">
      <w:pPr>
        <w:spacing w:after="0"/>
        <w:rPr>
          <w:rFonts w:ascii="Calibri" w:hAnsi="Calibri" w:cs="Calibri"/>
          <w:i/>
        </w:rPr>
      </w:pPr>
    </w:p>
    <w:p w14:paraId="081DDE6D" w14:textId="77777777" w:rsidR="00E24BF0" w:rsidRDefault="00E24BF0" w:rsidP="00E05C60">
      <w:pPr>
        <w:spacing w:after="0"/>
        <w:rPr>
          <w:rFonts w:ascii="Calibri" w:hAnsi="Calibri" w:cs="Calibri"/>
          <w:i/>
        </w:rPr>
      </w:pPr>
    </w:p>
    <w:p w14:paraId="7CEAA302" w14:textId="77777777" w:rsidR="00E24BF0" w:rsidRDefault="00E24BF0" w:rsidP="00E05C60">
      <w:pPr>
        <w:spacing w:after="0"/>
        <w:rPr>
          <w:rFonts w:ascii="Calibri" w:hAnsi="Calibri" w:cs="Calibri"/>
          <w:i/>
        </w:rPr>
      </w:pPr>
    </w:p>
    <w:p w14:paraId="507C7265" w14:textId="77777777" w:rsidR="00E24BF0" w:rsidRDefault="00E24BF0" w:rsidP="00E05C60">
      <w:pPr>
        <w:spacing w:after="0"/>
        <w:rPr>
          <w:rFonts w:ascii="Calibri" w:hAnsi="Calibri" w:cs="Calibri"/>
          <w:i/>
        </w:rPr>
      </w:pPr>
    </w:p>
    <w:p w14:paraId="513D7178" w14:textId="77777777" w:rsidR="00E24BF0" w:rsidRDefault="00E24BF0" w:rsidP="00E05C60">
      <w:pPr>
        <w:spacing w:after="0"/>
        <w:rPr>
          <w:rFonts w:ascii="Calibri" w:hAnsi="Calibri" w:cs="Calibri"/>
          <w:i/>
        </w:rPr>
      </w:pPr>
    </w:p>
    <w:p w14:paraId="3D36EE32" w14:textId="77777777" w:rsidR="00E24BF0" w:rsidRDefault="00E24BF0" w:rsidP="00E05C60">
      <w:pPr>
        <w:spacing w:after="0"/>
        <w:rPr>
          <w:rFonts w:ascii="Calibri" w:hAnsi="Calibri" w:cs="Calibri"/>
          <w:i/>
        </w:rPr>
      </w:pPr>
    </w:p>
    <w:p w14:paraId="7F5CD9B0" w14:textId="77777777" w:rsidR="00E24BF0" w:rsidRDefault="00E24BF0" w:rsidP="00E05C60">
      <w:pPr>
        <w:spacing w:after="0"/>
        <w:rPr>
          <w:rFonts w:ascii="Calibri" w:hAnsi="Calibri" w:cs="Calibri"/>
          <w:i/>
        </w:rPr>
      </w:pPr>
    </w:p>
    <w:p w14:paraId="281839DD" w14:textId="77777777" w:rsidR="00E24BF0" w:rsidRDefault="00E24BF0" w:rsidP="00E05C60">
      <w:pPr>
        <w:spacing w:after="0"/>
        <w:rPr>
          <w:rFonts w:ascii="Calibri" w:hAnsi="Calibri" w:cs="Calibri"/>
          <w:i/>
        </w:rPr>
      </w:pPr>
    </w:p>
    <w:p w14:paraId="44708FC1" w14:textId="77777777" w:rsidR="00E24BF0" w:rsidRDefault="00E24BF0" w:rsidP="00E05C60">
      <w:pPr>
        <w:spacing w:after="0"/>
        <w:rPr>
          <w:rFonts w:ascii="Calibri" w:hAnsi="Calibri" w:cs="Calibri"/>
          <w:i/>
        </w:rPr>
      </w:pPr>
    </w:p>
    <w:p w14:paraId="2D47A8FE" w14:textId="77777777" w:rsidR="00E24BF0" w:rsidRDefault="00E24BF0" w:rsidP="00E05C60">
      <w:pPr>
        <w:spacing w:after="0"/>
        <w:rPr>
          <w:rFonts w:ascii="Calibri" w:hAnsi="Calibri" w:cs="Calibri"/>
          <w:i/>
        </w:rPr>
      </w:pPr>
    </w:p>
    <w:p w14:paraId="312AF5DC" w14:textId="77777777" w:rsidR="00E24BF0" w:rsidRDefault="00E24BF0" w:rsidP="00E05C60">
      <w:pPr>
        <w:spacing w:after="0"/>
        <w:rPr>
          <w:rFonts w:ascii="Calibri" w:hAnsi="Calibri" w:cs="Calibri"/>
          <w:i/>
        </w:rPr>
      </w:pPr>
    </w:p>
    <w:p w14:paraId="5826CDBD" w14:textId="77777777" w:rsidR="00E24BF0" w:rsidRPr="008073E9" w:rsidRDefault="00E24BF0" w:rsidP="00E05C60">
      <w:pPr>
        <w:spacing w:after="0"/>
        <w:rPr>
          <w:rFonts w:ascii="Calibri" w:hAnsi="Calibri" w:cs="Calibri"/>
        </w:rPr>
      </w:pPr>
    </w:p>
    <w:p w14:paraId="63AFBD2D" w14:textId="77777777" w:rsidR="00E24BF0" w:rsidRDefault="00E24BF0" w:rsidP="00E05C60">
      <w:pPr>
        <w:spacing w:after="0"/>
        <w:rPr>
          <w:rFonts w:ascii="Calibri" w:hAnsi="Calibri" w:cs="Calibri"/>
          <w:i/>
        </w:rPr>
      </w:pPr>
    </w:p>
    <w:p w14:paraId="67F9484E" w14:textId="77777777" w:rsidR="00E24BF0" w:rsidRDefault="00E24BF0" w:rsidP="00E05C60">
      <w:pPr>
        <w:spacing w:after="0"/>
        <w:rPr>
          <w:rFonts w:ascii="Calibri" w:hAnsi="Calibri" w:cs="Calibri"/>
          <w:i/>
        </w:rPr>
      </w:pPr>
    </w:p>
    <w:p w14:paraId="6157B3D2" w14:textId="77777777" w:rsidR="00E24BF0" w:rsidRDefault="00E24BF0" w:rsidP="00E05C60">
      <w:pPr>
        <w:spacing w:after="0"/>
        <w:rPr>
          <w:rFonts w:ascii="Calibri" w:hAnsi="Calibri" w:cs="Calibri"/>
          <w:i/>
        </w:rPr>
      </w:pPr>
    </w:p>
    <w:p w14:paraId="7C9A772C" w14:textId="77777777" w:rsidR="008073E9" w:rsidRDefault="008073E9" w:rsidP="00E24BF0">
      <w:pPr>
        <w:rPr>
          <w:sz w:val="16"/>
          <w:szCs w:val="16"/>
        </w:rPr>
      </w:pPr>
    </w:p>
    <w:p w14:paraId="4CDAC4CD" w14:textId="77777777" w:rsidR="008073E9" w:rsidRDefault="008073E9" w:rsidP="00E24BF0">
      <w:pPr>
        <w:rPr>
          <w:sz w:val="16"/>
          <w:szCs w:val="16"/>
        </w:rPr>
      </w:pPr>
    </w:p>
    <w:p w14:paraId="7FBCC303" w14:textId="77777777" w:rsidR="008073E9" w:rsidRDefault="008073E9" w:rsidP="00E24BF0">
      <w:pPr>
        <w:rPr>
          <w:sz w:val="16"/>
          <w:szCs w:val="16"/>
        </w:rPr>
      </w:pPr>
    </w:p>
    <w:p w14:paraId="0792426E" w14:textId="77777777" w:rsidR="008073E9" w:rsidRDefault="008073E9" w:rsidP="00E24BF0">
      <w:pPr>
        <w:rPr>
          <w:sz w:val="16"/>
          <w:szCs w:val="16"/>
        </w:rPr>
      </w:pPr>
    </w:p>
    <w:p w14:paraId="110B1EA6" w14:textId="77777777" w:rsidR="00E24BF0" w:rsidRPr="00E05C60" w:rsidRDefault="00E24BF0" w:rsidP="008073E9">
      <w:pPr>
        <w:rPr>
          <w:rFonts w:ascii="Calibri" w:hAnsi="Calibri" w:cs="Calibri"/>
          <w:i/>
        </w:rPr>
      </w:pPr>
      <w:r w:rsidRPr="00B3631F">
        <w:rPr>
          <w:sz w:val="16"/>
          <w:szCs w:val="16"/>
        </w:rPr>
        <w:t xml:space="preserve">As set forth in its student catalog, 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p>
    <w:sectPr w:rsidR="00E24BF0" w:rsidRPr="00E05C60" w:rsidSect="00E24BF0">
      <w:headerReference w:type="default" r:id="rId11"/>
      <w:footerReference w:type="default" r:id="rId12"/>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54E24" w14:textId="77777777" w:rsidR="00DA61B5" w:rsidRDefault="00DA61B5" w:rsidP="003B26DB">
      <w:pPr>
        <w:spacing w:after="0" w:line="240" w:lineRule="auto"/>
      </w:pPr>
      <w:r>
        <w:separator/>
      </w:r>
    </w:p>
  </w:endnote>
  <w:endnote w:type="continuationSeparator" w:id="0">
    <w:p w14:paraId="1D1B53F5" w14:textId="77777777" w:rsidR="00DA61B5" w:rsidRDefault="00DA61B5" w:rsidP="003B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23C8" w14:textId="77777777" w:rsidR="00E24BF0" w:rsidRDefault="00E24BF0" w:rsidP="00E24BF0">
    <w:pPr>
      <w:pStyle w:val="Footer"/>
      <w:jc w:val="center"/>
      <w:rPr>
        <w:color w:val="1F4E79" w:themeColor="accent1" w:themeShade="80"/>
        <w:sz w:val="16"/>
        <w:szCs w:val="16"/>
      </w:rPr>
    </w:pPr>
    <w:r w:rsidRPr="00E24BF0">
      <w:rPr>
        <w:color w:val="1F4E79" w:themeColor="accent1" w:themeShade="80"/>
        <w:sz w:val="16"/>
        <w:szCs w:val="16"/>
      </w:rPr>
      <w:t>SOUTHERN CRESCENT TECHNICAL COLLEGE IS A UNIT OF THE TECHNICAL COLLEGE OF GEORGIA</w:t>
    </w:r>
  </w:p>
  <w:p w14:paraId="7D2E837F" w14:textId="77777777" w:rsidR="00E24BF0" w:rsidRPr="00E24BF0" w:rsidRDefault="00E24BF0" w:rsidP="00E24BF0">
    <w:pPr>
      <w:pStyle w:val="Footer"/>
      <w:jc w:val="center"/>
      <w:rPr>
        <w:color w:val="1F4E79" w:themeColor="accent1" w:themeShade="80"/>
        <w:sz w:val="16"/>
        <w:szCs w:val="16"/>
      </w:rPr>
    </w:pPr>
    <w:r>
      <w:rPr>
        <w:color w:val="1F4E79" w:themeColor="accent1" w:themeShade="80"/>
        <w:sz w:val="16"/>
        <w:szCs w:val="16"/>
      </w:rPr>
      <w:t>EOE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4358F" w14:textId="77777777" w:rsidR="00DA61B5" w:rsidRDefault="00DA61B5" w:rsidP="003B26DB">
      <w:pPr>
        <w:spacing w:after="0" w:line="240" w:lineRule="auto"/>
      </w:pPr>
      <w:r>
        <w:separator/>
      </w:r>
    </w:p>
  </w:footnote>
  <w:footnote w:type="continuationSeparator" w:id="0">
    <w:p w14:paraId="33A6EDDF" w14:textId="77777777" w:rsidR="00DA61B5" w:rsidRDefault="00DA61B5" w:rsidP="003B2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9FB4" w14:textId="77777777" w:rsidR="003B26DB" w:rsidRPr="003B26DB" w:rsidRDefault="003B26DB" w:rsidP="003B26DB">
    <w:pPr>
      <w:pStyle w:val="NoSpacing"/>
      <w:rPr>
        <w:b/>
      </w:rPr>
    </w:pPr>
    <w:r w:rsidRPr="003B26DB">
      <w:rPr>
        <w:b/>
        <w:noProof/>
        <w:color w:val="000000" w:themeColor="text1"/>
      </w:rPr>
      <mc:AlternateContent>
        <mc:Choice Requires="wps">
          <w:drawing>
            <wp:anchor distT="45720" distB="45720" distL="114300" distR="114300" simplePos="0" relativeHeight="251659264" behindDoc="0" locked="0" layoutInCell="1" allowOverlap="1" wp14:anchorId="635AD2AC" wp14:editId="2E510E84">
              <wp:simplePos x="0" y="0"/>
              <wp:positionH relativeFrom="column">
                <wp:posOffset>4959350</wp:posOffset>
              </wp:positionH>
              <wp:positionV relativeFrom="paragraph">
                <wp:posOffset>-161290</wp:posOffset>
              </wp:positionV>
              <wp:extent cx="1381760" cy="614045"/>
              <wp:effectExtent l="0" t="0" r="2794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614045"/>
                      </a:xfrm>
                      <a:prstGeom prst="rect">
                        <a:avLst/>
                      </a:prstGeom>
                      <a:solidFill>
                        <a:srgbClr val="FFFFFF"/>
                      </a:solidFill>
                      <a:ln w="9525">
                        <a:solidFill>
                          <a:srgbClr val="000000"/>
                        </a:solidFill>
                        <a:miter lim="800000"/>
                        <a:headEnd/>
                        <a:tailEnd/>
                      </a:ln>
                    </wps:spPr>
                    <wps:txbx>
                      <w:txbxContent>
                        <w:p w14:paraId="76A6A55B" w14:textId="77777777" w:rsidR="003B26DB" w:rsidRDefault="003B26DB">
                          <w:r w:rsidRPr="003B26DB">
                            <w:rPr>
                              <w:noProof/>
                            </w:rPr>
                            <w:drawing>
                              <wp:inline distT="0" distB="0" distL="0" distR="0" wp14:anchorId="3C0158C3" wp14:editId="1AB6F387">
                                <wp:extent cx="1182370" cy="48907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70" cy="4890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5AD2AC" id="_x0000_t202" coordsize="21600,21600" o:spt="202" path="m,l,21600r21600,l21600,xe">
              <v:stroke joinstyle="miter"/>
              <v:path gradientshapeok="t" o:connecttype="rect"/>
            </v:shapetype>
            <v:shape id="Text Box 2" o:spid="_x0000_s1026" type="#_x0000_t202" style="position:absolute;margin-left:390.5pt;margin-top:-12.7pt;width:108.8pt;height:4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59CIwIAAEYEAAAOAAAAZHJzL2Uyb0RvYy54bWysU9tu2zAMfR+wfxD0vviyJE2NOEWXLsOA&#10;7gK0+wBZlmNhkuhJSuzs60vJbpbdXob5QRBN6pA8h1zfDFqRo7BOgilpNkspEYZDLc2+pF8ed69W&#10;lDjPTM0UGFHSk3D0ZvPyxbrvCpFDC6oWliCIcUXflbT1viuSxPFWaOZm0AmDzgasZh5Nu09qy3pE&#10;1yrJ03SZ9GDrzgIXzuHfu9FJNxG/aQT3n5rGCU9USbE2H08bzyqcyWbNir1lXSv5VAb7hyo0kwaT&#10;nqHumGfkYOVvUFpyCw4aP+OgE2gayUXsAbvJ0l+6eWhZJ2IvSI7rzjS5/wfLPx4/WyLrkubZFSWG&#10;aRTpUQyevIGB5IGfvnMFhj10GOgH/I06x15ddw/8qyMGti0ze3FrLfStYDXWl4WXycXTEccFkKr/&#10;ADWmYQcPEWhorA7kIR0E0VGn01mbUAoPKV+vsqslujj6ltk8nS9iClY8v+6s8+8EaBIuJbWofURn&#10;x3vnQzWseA4JyRwoWe+kUtGw+2qrLDkynJNd/Cb0n8KUIX1Jrxf5YiTgrxBp/P4EoaXHgVdSl3R1&#10;DmJFoO2tqeM4eibVeMeSlZl4DNSNJPqhGiZdKqhPyKiFcbBxEfHSgv1OSY9DXVL37cCsoES9N6jK&#10;dTafhy2IxnxxlaNhLz3VpYcZjlAl9ZSM162PmxMIM3CL6jUyEhtkHiuZasVhjXxPixW24dKOUT/W&#10;f/MEAAD//wMAUEsDBBQABgAIAAAAIQA+9V4s4QAAAAoBAAAPAAAAZHJzL2Rvd25yZXYueG1sTI/B&#10;TsMwEETvSPyDtUhcUOukLWkS4lQICQQ3KFW5uvE2ibDXwXbT8PeYExxHM5p5U20mo9mIzveWBKTz&#10;BBhSY1VPrYDd++MsB+aDJCW1JRTwjR429eVFJUtlz/SG4za0LJaQL6WALoSh5Nw3HRrp53ZAit7R&#10;OiNDlK7lyslzLDeaL5Ik40b2FBc6OeBDh83n9mQE5Kvn8cO/LF/3TXbURbhZj09fTojrq+n+DljA&#10;KfyF4Rc/okMdmQ72RMozLWCdp/FLEDBb3K6AxURR5BmwQ7TSJfC64v8v1D8AAAD//wMAUEsBAi0A&#10;FAAGAAgAAAAhALaDOJL+AAAA4QEAABMAAAAAAAAAAAAAAAAAAAAAAFtDb250ZW50X1R5cGVzXS54&#10;bWxQSwECLQAUAAYACAAAACEAOP0h/9YAAACUAQAACwAAAAAAAAAAAAAAAAAvAQAAX3JlbHMvLnJl&#10;bHNQSwECLQAUAAYACAAAACEAFNOfQiMCAABGBAAADgAAAAAAAAAAAAAAAAAuAgAAZHJzL2Uyb0Rv&#10;Yy54bWxQSwECLQAUAAYACAAAACEAPvVeLOEAAAAKAQAADwAAAAAAAAAAAAAAAAB9BAAAZHJzL2Rv&#10;d25yZXYueG1sUEsFBgAAAAAEAAQA8wAAAIsFAAAAAA==&#10;">
              <v:textbox>
                <w:txbxContent>
                  <w:p w14:paraId="76A6A55B" w14:textId="77777777" w:rsidR="003B26DB" w:rsidRDefault="003B26DB">
                    <w:r w:rsidRPr="003B26DB">
                      <w:rPr>
                        <w:noProof/>
                      </w:rPr>
                      <w:drawing>
                        <wp:inline distT="0" distB="0" distL="0" distR="0" wp14:anchorId="3C0158C3" wp14:editId="1AB6F387">
                          <wp:extent cx="1182370" cy="48907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70" cy="489071"/>
                                  </a:xfrm>
                                  <a:prstGeom prst="rect">
                                    <a:avLst/>
                                  </a:prstGeom>
                                  <a:noFill/>
                                  <a:ln>
                                    <a:noFill/>
                                  </a:ln>
                                </pic:spPr>
                              </pic:pic>
                            </a:graphicData>
                          </a:graphic>
                        </wp:inline>
                      </w:drawing>
                    </w:r>
                  </w:p>
                </w:txbxContent>
              </v:textbox>
              <w10:wrap type="square"/>
            </v:shape>
          </w:pict>
        </mc:Fallback>
      </mc:AlternateContent>
    </w:r>
    <w:r w:rsidRPr="003B26DB">
      <w:rPr>
        <w:b/>
        <w:color w:val="000000" w:themeColor="text1"/>
      </w:rPr>
      <w:t>VICE PRESIDENT FOR ACADEMIC AFFAIRS</w:t>
    </w:r>
    <w:r w:rsidRPr="003B26DB">
      <w:rPr>
        <w:b/>
      </w:rPr>
      <w:tab/>
    </w:r>
    <w:r w:rsidRPr="003B26DB">
      <w:rPr>
        <w:b/>
      </w:rPr>
      <w:tab/>
    </w:r>
    <w:r w:rsidRPr="003B26DB">
      <w:rPr>
        <w:b/>
      </w:rPr>
      <w:tab/>
    </w:r>
    <w:r w:rsidRPr="003B26DB">
      <w:rPr>
        <w:b/>
      </w:rPr>
      <w:tab/>
    </w:r>
    <w:r w:rsidRPr="003B26DB">
      <w:rPr>
        <w:b/>
      </w:rPr>
      <w:tab/>
    </w:r>
  </w:p>
  <w:p w14:paraId="667B98DA" w14:textId="77777777" w:rsidR="003B26DB" w:rsidRPr="003B26DB" w:rsidRDefault="003B26DB" w:rsidP="003B26DB">
    <w:pPr>
      <w:pStyle w:val="NoSpacing"/>
      <w:rPr>
        <w:sz w:val="16"/>
        <w:szCs w:val="16"/>
      </w:rPr>
    </w:pPr>
    <w:r w:rsidRPr="003B26DB">
      <w:rPr>
        <w:sz w:val="16"/>
        <w:szCs w:val="16"/>
      </w:rPr>
      <w:t>(FULL TIME)</w:t>
    </w:r>
  </w:p>
  <w:p w14:paraId="2EA3C295" w14:textId="77777777" w:rsidR="003B26DB" w:rsidRDefault="003B26DB">
    <w:pPr>
      <w:pStyle w:val="Header"/>
    </w:pPr>
    <w:r>
      <w:t>Griffin Campus</w:t>
    </w:r>
  </w:p>
  <w:p w14:paraId="5B6C8A5F" w14:textId="77777777" w:rsidR="003B26DB" w:rsidRDefault="003B2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027D6"/>
    <w:multiLevelType w:val="hybridMultilevel"/>
    <w:tmpl w:val="F10C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333DA"/>
    <w:multiLevelType w:val="hybridMultilevel"/>
    <w:tmpl w:val="D01E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A1BCD"/>
    <w:multiLevelType w:val="hybridMultilevel"/>
    <w:tmpl w:val="1436AD56"/>
    <w:lvl w:ilvl="0" w:tplc="DE1675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C724E"/>
    <w:multiLevelType w:val="multilevel"/>
    <w:tmpl w:val="F07A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DC4B79"/>
    <w:multiLevelType w:val="hybridMultilevel"/>
    <w:tmpl w:val="41D0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D2FE5"/>
    <w:multiLevelType w:val="hybridMultilevel"/>
    <w:tmpl w:val="743CC400"/>
    <w:lvl w:ilvl="0" w:tplc="E9B68B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65377E"/>
    <w:multiLevelType w:val="hybridMultilevel"/>
    <w:tmpl w:val="5960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2AD"/>
    <w:rsid w:val="000D3837"/>
    <w:rsid w:val="000E4E08"/>
    <w:rsid w:val="000F1698"/>
    <w:rsid w:val="00110A05"/>
    <w:rsid w:val="0018121B"/>
    <w:rsid w:val="001B5D3C"/>
    <w:rsid w:val="002738FD"/>
    <w:rsid w:val="00293A45"/>
    <w:rsid w:val="003B26DB"/>
    <w:rsid w:val="003C1B5B"/>
    <w:rsid w:val="003F4DF7"/>
    <w:rsid w:val="00426C5E"/>
    <w:rsid w:val="00532A47"/>
    <w:rsid w:val="00652DFF"/>
    <w:rsid w:val="006C381D"/>
    <w:rsid w:val="007410CD"/>
    <w:rsid w:val="007E429F"/>
    <w:rsid w:val="008073E9"/>
    <w:rsid w:val="008506C6"/>
    <w:rsid w:val="00883588"/>
    <w:rsid w:val="008906E7"/>
    <w:rsid w:val="009070F8"/>
    <w:rsid w:val="00921A91"/>
    <w:rsid w:val="00944782"/>
    <w:rsid w:val="00A87FD1"/>
    <w:rsid w:val="00B01D92"/>
    <w:rsid w:val="00B277EB"/>
    <w:rsid w:val="00B475B3"/>
    <w:rsid w:val="00BF746D"/>
    <w:rsid w:val="00D53105"/>
    <w:rsid w:val="00DA61B5"/>
    <w:rsid w:val="00DF38A3"/>
    <w:rsid w:val="00E05C60"/>
    <w:rsid w:val="00E24BF0"/>
    <w:rsid w:val="00EA3322"/>
    <w:rsid w:val="00EE38F7"/>
    <w:rsid w:val="00EE6A43"/>
    <w:rsid w:val="00F008A3"/>
    <w:rsid w:val="00F02B43"/>
    <w:rsid w:val="00F77B2E"/>
    <w:rsid w:val="00F865B9"/>
    <w:rsid w:val="00FB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429547"/>
  <w15:chartTrackingRefBased/>
  <w15:docId w15:val="{237E47E7-D5DD-4687-B9DF-9043B2A6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B26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A43"/>
    <w:pPr>
      <w:ind w:left="720"/>
      <w:contextualSpacing/>
    </w:pPr>
  </w:style>
  <w:style w:type="paragraph" w:styleId="Header">
    <w:name w:val="header"/>
    <w:basedOn w:val="Normal"/>
    <w:link w:val="HeaderChar"/>
    <w:uiPriority w:val="99"/>
    <w:unhideWhenUsed/>
    <w:rsid w:val="003B2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6DB"/>
  </w:style>
  <w:style w:type="paragraph" w:styleId="Footer">
    <w:name w:val="footer"/>
    <w:basedOn w:val="Normal"/>
    <w:link w:val="FooterChar"/>
    <w:uiPriority w:val="99"/>
    <w:unhideWhenUsed/>
    <w:rsid w:val="003B2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6DB"/>
  </w:style>
  <w:style w:type="character" w:customStyle="1" w:styleId="Heading2Char">
    <w:name w:val="Heading 2 Char"/>
    <w:basedOn w:val="DefaultParagraphFont"/>
    <w:link w:val="Heading2"/>
    <w:uiPriority w:val="9"/>
    <w:rsid w:val="003B26DB"/>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B26DB"/>
    <w:pPr>
      <w:spacing w:after="0" w:line="240" w:lineRule="auto"/>
    </w:pPr>
  </w:style>
  <w:style w:type="character" w:styleId="Hyperlink">
    <w:name w:val="Hyperlink"/>
    <w:basedOn w:val="DefaultParagraphFont"/>
    <w:uiPriority w:val="99"/>
    <w:unhideWhenUsed/>
    <w:rsid w:val="00E24B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740367">
      <w:bodyDiv w:val="1"/>
      <w:marLeft w:val="0"/>
      <w:marRight w:val="0"/>
      <w:marTop w:val="0"/>
      <w:marBottom w:val="0"/>
      <w:divBdr>
        <w:top w:val="none" w:sz="0" w:space="0" w:color="auto"/>
        <w:left w:val="none" w:sz="0" w:space="0" w:color="auto"/>
        <w:bottom w:val="none" w:sz="0" w:space="0" w:color="auto"/>
        <w:right w:val="none" w:sz="0" w:space="0" w:color="auto"/>
      </w:divBdr>
    </w:div>
    <w:div w:id="202578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asyhrweb.com/JC_SouthernCrescent/JobListings/JobListing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AE996-8D0E-4AAC-BFEB-0CEF3D8A9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17B7A-FDD6-4F19-A419-6EBBB81683D0}">
  <ds:schemaRefs>
    <ds:schemaRef ds:uri="http://schemas.microsoft.com/sharepoint/v3/contenttype/forms"/>
  </ds:schemaRefs>
</ds:datastoreItem>
</file>

<file path=customXml/itemProps3.xml><?xml version="1.0" encoding="utf-8"?>
<ds:datastoreItem xmlns:ds="http://schemas.openxmlformats.org/officeDocument/2006/customXml" ds:itemID="{609C2C5D-2BA9-4575-A1CA-1202F2E09696}">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0a5b52b7-10ae-4748-bad4-1a40c4b59909"/>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888</Words>
  <Characters>5067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Sharon</dc:creator>
  <cp:keywords/>
  <dc:description/>
  <cp:lastModifiedBy>Mayfield, Ginger</cp:lastModifiedBy>
  <cp:revision>2</cp:revision>
  <dcterms:created xsi:type="dcterms:W3CDTF">2022-08-02T19:10:00Z</dcterms:created>
  <dcterms:modified xsi:type="dcterms:W3CDTF">2022-08-02T19:10:00Z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