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bookmarkStart w:id="0" w:name="_GoBack"/>
      <w:bookmarkEnd w:id="0"/>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D17CCC" w:rsidRPr="00A369F7">
        <w:rPr>
          <w:rFonts w:ascii="Arial" w:hAnsi="Arial" w:cs="Arial"/>
          <w:sz w:val="20"/>
          <w:szCs w:val="20"/>
        </w:rPr>
        <w:t xml:space="preserve"> </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536CA4">
        <w:rPr>
          <w:rFonts w:ascii="Arial" w:hAnsi="Arial" w:cs="Arial"/>
          <w:sz w:val="20"/>
          <w:szCs w:val="20"/>
        </w:rPr>
        <w:t>LaGrange 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2075A1" w:rsidRPr="00A369F7">
        <w:rPr>
          <w:rFonts w:ascii="Arial" w:hAnsi="Arial" w:cs="Arial"/>
          <w:bCs/>
          <w:sz w:val="20"/>
          <w:szCs w:val="20"/>
        </w:rPr>
        <w:t xml:space="preserve">Director of </w:t>
      </w:r>
      <w:r w:rsidR="005A4CBE" w:rsidRPr="00A369F7">
        <w:rPr>
          <w:rFonts w:ascii="Arial" w:hAnsi="Arial" w:cs="Arial"/>
          <w:bCs/>
          <w:sz w:val="20"/>
          <w:szCs w:val="20"/>
        </w:rPr>
        <w:t>Instruction</w:t>
      </w:r>
      <w:r w:rsidR="009B7D61" w:rsidRPr="00A369F7">
        <w:rPr>
          <w:rFonts w:ascii="Arial" w:hAnsi="Arial" w:cs="Arial"/>
          <w:bCs/>
          <w:sz w:val="20"/>
          <w:szCs w:val="20"/>
        </w:rPr>
        <w:t xml:space="preserve"> </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 xml:space="preserve">current Georgia license </w:t>
      </w:r>
      <w:r w:rsidR="00E746F3" w:rsidRPr="00A369F7">
        <w:rPr>
          <w:rFonts w:ascii="Arial" w:hAnsi="Arial" w:cs="Arial"/>
          <w:sz w:val="20"/>
          <w:szCs w:val="20"/>
        </w:rPr>
        <w:t>a</w:t>
      </w:r>
      <w:r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9869A5" w:rsidRDefault="00A77B77" w:rsidP="00A369F7">
      <w:pPr>
        <w:numPr>
          <w:ilvl w:val="0"/>
          <w:numId w:val="3"/>
        </w:numPr>
        <w:spacing w:after="100" w:afterAutospacing="1"/>
        <w:ind w:left="778"/>
        <w:rPr>
          <w:rFonts w:ascii="Arial" w:hAnsi="Arial" w:cs="Arial"/>
          <w:sz w:val="20"/>
          <w:szCs w:val="20"/>
        </w:rPr>
      </w:pPr>
      <w:r w:rsidRPr="00A77B77">
        <w:rPr>
          <w:rFonts w:ascii="Arial" w:hAnsi="Arial" w:cs="Arial"/>
          <w:sz w:val="20"/>
          <w:szCs w:val="20"/>
        </w:rPr>
        <w:t>Medical-surgical, pediatric, and/or advanced med</w:t>
      </w:r>
      <w:r>
        <w:rPr>
          <w:rFonts w:ascii="Arial" w:hAnsi="Arial" w:cs="Arial"/>
          <w:sz w:val="20"/>
          <w:szCs w:val="20"/>
        </w:rPr>
        <w:t>ical</w:t>
      </w:r>
      <w:r w:rsidRPr="00A77B77">
        <w:rPr>
          <w:rFonts w:ascii="Arial" w:hAnsi="Arial" w:cs="Arial"/>
          <w:sz w:val="20"/>
          <w:szCs w:val="20"/>
        </w:rPr>
        <w:t>-surg</w:t>
      </w:r>
      <w:r>
        <w:rPr>
          <w:rFonts w:ascii="Arial" w:hAnsi="Arial" w:cs="Arial"/>
          <w:sz w:val="20"/>
          <w:szCs w:val="20"/>
        </w:rPr>
        <w:t>ical</w:t>
      </w:r>
      <w:r w:rsidRPr="00A77B77">
        <w:rPr>
          <w:rFonts w:ascii="Arial" w:hAnsi="Arial" w:cs="Arial"/>
          <w:sz w:val="20"/>
          <w:szCs w:val="20"/>
        </w:rPr>
        <w:t xml:space="preserve">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277"/>
    <w:rsid w:val="00121A8A"/>
    <w:rsid w:val="001531B7"/>
    <w:rsid w:val="00175174"/>
    <w:rsid w:val="001802DF"/>
    <w:rsid w:val="001A1200"/>
    <w:rsid w:val="001C1A8B"/>
    <w:rsid w:val="001D640D"/>
    <w:rsid w:val="001D67D7"/>
    <w:rsid w:val="001F54F4"/>
    <w:rsid w:val="0020019B"/>
    <w:rsid w:val="002075A1"/>
    <w:rsid w:val="00224E49"/>
    <w:rsid w:val="00253217"/>
    <w:rsid w:val="002743C7"/>
    <w:rsid w:val="00281967"/>
    <w:rsid w:val="002A54A2"/>
    <w:rsid w:val="002C3C1E"/>
    <w:rsid w:val="002D6228"/>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83448"/>
    <w:rsid w:val="007839E2"/>
    <w:rsid w:val="007C234F"/>
    <w:rsid w:val="007C23C6"/>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43E41"/>
    <w:rsid w:val="00A528ED"/>
    <w:rsid w:val="00A66935"/>
    <w:rsid w:val="00A66F8A"/>
    <w:rsid w:val="00A77B77"/>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61258"/>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396</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3193</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Danhauser, Susan</cp:lastModifiedBy>
  <cp:revision>2</cp:revision>
  <cp:lastPrinted>2015-12-21T21:39:00Z</cp:lastPrinted>
  <dcterms:created xsi:type="dcterms:W3CDTF">2017-02-21T17:59:00Z</dcterms:created>
  <dcterms:modified xsi:type="dcterms:W3CDTF">2017-02-21T17:59:00Z</dcterms:modified>
</cp:coreProperties>
</file>