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B45939" w:rsidP="00B45939">
      <w:pPr>
        <w:rPr>
          <w:rFonts w:ascii="Arial" w:hAnsi="Arial" w:cs="Arial"/>
          <w:sz w:val="22"/>
        </w:rPr>
      </w:pPr>
      <w:r w:rsidRPr="000A2977">
        <w:rPr>
          <w:rFonts w:ascii="Arial" w:eastAsia="Calibri" w:hAnsi="Arial" w:cs="Arial"/>
          <w:noProof/>
          <w:sz w:val="22"/>
          <w:szCs w:val="22"/>
        </w:rPr>
        <w:drawing>
          <wp:inline distT="0" distB="0" distL="0" distR="0">
            <wp:extent cx="2266950" cy="1190625"/>
            <wp:effectExtent l="0" t="0" r="0" b="9525"/>
            <wp:docPr id="1" name="Picture 1" descr="1New WGTC Logo 8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New WGTC Logo 8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1190625"/>
                    </a:xfrm>
                    <a:prstGeom prst="rect">
                      <a:avLst/>
                    </a:prstGeom>
                    <a:noFill/>
                    <a:ln>
                      <a:noFill/>
                    </a:ln>
                  </pic:spPr>
                </pic:pic>
              </a:graphicData>
            </a:graphic>
          </wp:inline>
        </w:drawing>
      </w:r>
    </w:p>
    <w:p w:rsidR="00EE3498" w:rsidRPr="00F25D0F" w:rsidRDefault="00EE3498" w:rsidP="00586E81">
      <w:pPr>
        <w:rPr>
          <w:rFonts w:ascii="Arial" w:hAnsi="Arial" w:cs="Arial"/>
          <w:b/>
          <w:bCs/>
          <w:color w:val="FF0000"/>
          <w:sz w:val="22"/>
        </w:rPr>
      </w:pPr>
    </w:p>
    <w:p w:rsidR="005A2BF8" w:rsidRDefault="005A2BF8" w:rsidP="00B45939">
      <w:pPr>
        <w:rPr>
          <w:rFonts w:ascii="Calibri" w:hAnsi="Calibri" w:cs="Arial"/>
          <w:b/>
          <w:sz w:val="22"/>
          <w:szCs w:val="22"/>
        </w:rPr>
      </w:pPr>
      <w:r w:rsidRPr="00B45939">
        <w:rPr>
          <w:rFonts w:ascii="Calibri" w:hAnsi="Calibri" w:cs="Arial"/>
          <w:b/>
          <w:sz w:val="22"/>
          <w:szCs w:val="22"/>
        </w:rPr>
        <w:t>Job Announcement</w:t>
      </w:r>
    </w:p>
    <w:p w:rsidR="00B45939" w:rsidRPr="00B45939" w:rsidRDefault="00B45939" w:rsidP="00B45939">
      <w:pPr>
        <w:rPr>
          <w:rFonts w:ascii="Calibri" w:hAnsi="Calibri" w:cs="Arial"/>
          <w:b/>
          <w:sz w:val="22"/>
          <w:szCs w:val="22"/>
        </w:rPr>
      </w:pPr>
    </w:p>
    <w:p w:rsidR="00EC40BA" w:rsidRPr="00B45939" w:rsidRDefault="00A66935" w:rsidP="00B45939">
      <w:pPr>
        <w:jc w:val="both"/>
        <w:rPr>
          <w:rFonts w:ascii="Calibri" w:hAnsi="Calibri" w:cs="Arial"/>
          <w:sz w:val="22"/>
          <w:szCs w:val="22"/>
        </w:rPr>
      </w:pPr>
      <w:r w:rsidRPr="00B45939">
        <w:rPr>
          <w:rFonts w:ascii="Calibri" w:hAnsi="Calibri" w:cs="Arial"/>
          <w:b/>
          <w:bCs/>
          <w:sz w:val="22"/>
          <w:szCs w:val="22"/>
        </w:rPr>
        <w:t xml:space="preserve">Position: </w:t>
      </w:r>
      <w:r w:rsidR="00972C2A" w:rsidRPr="00B45939">
        <w:rPr>
          <w:rFonts w:ascii="Calibri" w:hAnsi="Calibri" w:cs="Arial"/>
          <w:sz w:val="22"/>
          <w:szCs w:val="22"/>
        </w:rPr>
        <w:t>Accounting</w:t>
      </w:r>
      <w:r w:rsidR="008D20FE" w:rsidRPr="00B45939">
        <w:rPr>
          <w:rFonts w:ascii="Calibri" w:hAnsi="Calibri" w:cs="Arial"/>
          <w:sz w:val="22"/>
          <w:szCs w:val="22"/>
        </w:rPr>
        <w:t xml:space="preserve"> Instructor</w:t>
      </w:r>
      <w:r w:rsidR="000A2977" w:rsidRPr="00B45939">
        <w:rPr>
          <w:rFonts w:ascii="Calibri" w:hAnsi="Calibri" w:cs="Arial"/>
          <w:sz w:val="22"/>
          <w:szCs w:val="22"/>
        </w:rPr>
        <w:t xml:space="preserve"> </w:t>
      </w:r>
      <w:r w:rsidR="00EC40BA" w:rsidRPr="00B45939">
        <w:rPr>
          <w:rFonts w:ascii="Calibri" w:hAnsi="Calibri" w:cs="Arial"/>
          <w:sz w:val="22"/>
          <w:szCs w:val="22"/>
        </w:rPr>
        <w:t>–</w:t>
      </w:r>
      <w:r w:rsidR="000A2977" w:rsidRPr="00B45939">
        <w:rPr>
          <w:rFonts w:ascii="Calibri" w:hAnsi="Calibri" w:cs="Arial"/>
          <w:sz w:val="22"/>
          <w:szCs w:val="22"/>
        </w:rPr>
        <w:t xml:space="preserve"> Adjunct</w:t>
      </w:r>
    </w:p>
    <w:p w:rsidR="00EC40BA" w:rsidRPr="00B45939" w:rsidRDefault="00EC40BA" w:rsidP="00B45939">
      <w:pPr>
        <w:jc w:val="both"/>
        <w:rPr>
          <w:rFonts w:ascii="Calibri" w:hAnsi="Calibri" w:cs="Arial"/>
          <w:bCs/>
          <w:sz w:val="22"/>
          <w:szCs w:val="22"/>
        </w:rPr>
      </w:pPr>
      <w:r w:rsidRPr="00B45939">
        <w:rPr>
          <w:rFonts w:ascii="Calibri" w:hAnsi="Calibri" w:cs="Arial"/>
          <w:b/>
          <w:bCs/>
          <w:sz w:val="22"/>
          <w:szCs w:val="22"/>
        </w:rPr>
        <w:t xml:space="preserve">Location: </w:t>
      </w:r>
      <w:r w:rsidR="00C165E8" w:rsidRPr="00B45939">
        <w:rPr>
          <w:rFonts w:ascii="Calibri" w:hAnsi="Calibri" w:cs="Arial"/>
          <w:bCs/>
          <w:sz w:val="22"/>
          <w:szCs w:val="22"/>
        </w:rPr>
        <w:t>Carroll</w:t>
      </w:r>
      <w:r w:rsidR="00F90456" w:rsidRPr="00B45939">
        <w:rPr>
          <w:rFonts w:ascii="Calibri" w:hAnsi="Calibri" w:cs="Arial"/>
          <w:bCs/>
          <w:sz w:val="22"/>
          <w:szCs w:val="22"/>
        </w:rPr>
        <w:t xml:space="preserve"> </w:t>
      </w:r>
      <w:r w:rsidRPr="00B45939">
        <w:rPr>
          <w:rFonts w:ascii="Calibri" w:hAnsi="Calibri" w:cs="Arial"/>
          <w:bCs/>
          <w:sz w:val="22"/>
          <w:szCs w:val="22"/>
        </w:rPr>
        <w:t>Campus</w:t>
      </w:r>
    </w:p>
    <w:p w:rsidR="00EC40BA" w:rsidRPr="00B45939" w:rsidRDefault="00A66935" w:rsidP="00B45939">
      <w:pPr>
        <w:jc w:val="both"/>
        <w:rPr>
          <w:rFonts w:ascii="Calibri" w:hAnsi="Calibri" w:cs="Arial"/>
          <w:sz w:val="22"/>
          <w:szCs w:val="22"/>
        </w:rPr>
      </w:pPr>
      <w:r w:rsidRPr="00B45939">
        <w:rPr>
          <w:rFonts w:ascii="Calibri" w:hAnsi="Calibri" w:cs="Arial"/>
          <w:b/>
          <w:bCs/>
          <w:sz w:val="22"/>
          <w:szCs w:val="22"/>
        </w:rPr>
        <w:t xml:space="preserve">Department:  </w:t>
      </w:r>
      <w:r w:rsidR="000A2977" w:rsidRPr="00B45939">
        <w:rPr>
          <w:rFonts w:ascii="Calibri" w:hAnsi="Calibri" w:cs="Arial"/>
          <w:bCs/>
          <w:sz w:val="22"/>
          <w:szCs w:val="22"/>
        </w:rPr>
        <w:t>Academic Affairs</w:t>
      </w:r>
    </w:p>
    <w:p w:rsidR="00EC40BA" w:rsidRPr="00B45939" w:rsidRDefault="00E5215D" w:rsidP="00B45939">
      <w:pPr>
        <w:pStyle w:val="NormalWeb"/>
        <w:tabs>
          <w:tab w:val="left" w:pos="1170"/>
        </w:tabs>
        <w:spacing w:before="0" w:beforeAutospacing="0" w:after="0" w:afterAutospacing="0"/>
        <w:rPr>
          <w:rFonts w:ascii="Calibri" w:hAnsi="Calibri" w:cs="Arial"/>
          <w:bCs/>
          <w:sz w:val="22"/>
          <w:szCs w:val="22"/>
        </w:rPr>
      </w:pPr>
      <w:r w:rsidRPr="00B45939">
        <w:rPr>
          <w:rFonts w:ascii="Calibri" w:hAnsi="Calibri" w:cs="Arial"/>
          <w:b/>
          <w:bCs/>
          <w:sz w:val="22"/>
          <w:szCs w:val="22"/>
        </w:rPr>
        <w:t>Reports to:</w:t>
      </w:r>
      <w:r w:rsidRPr="00B45939">
        <w:rPr>
          <w:rFonts w:ascii="Calibri" w:hAnsi="Calibri" w:cs="Arial"/>
          <w:bCs/>
          <w:sz w:val="22"/>
          <w:szCs w:val="22"/>
        </w:rPr>
        <w:t xml:space="preserve"> </w:t>
      </w:r>
      <w:r w:rsidR="005D09A2" w:rsidRPr="00B45939">
        <w:rPr>
          <w:rFonts w:ascii="Calibri" w:hAnsi="Calibri" w:cs="Arial"/>
          <w:bCs/>
          <w:sz w:val="22"/>
          <w:szCs w:val="22"/>
        </w:rPr>
        <w:t xml:space="preserve">Associate </w:t>
      </w:r>
      <w:r w:rsidR="000A2977" w:rsidRPr="00B45939">
        <w:rPr>
          <w:rFonts w:ascii="Calibri" w:hAnsi="Calibri" w:cs="Arial"/>
          <w:bCs/>
          <w:sz w:val="22"/>
          <w:szCs w:val="22"/>
        </w:rPr>
        <w:t>Dean</w:t>
      </w:r>
      <w:r w:rsidR="005D09A2" w:rsidRPr="00B45939">
        <w:rPr>
          <w:rFonts w:ascii="Calibri" w:hAnsi="Calibri" w:cs="Arial"/>
          <w:bCs/>
          <w:sz w:val="22"/>
          <w:szCs w:val="22"/>
        </w:rPr>
        <w:t>, School</w:t>
      </w:r>
      <w:r w:rsidR="000A2977" w:rsidRPr="00B45939">
        <w:rPr>
          <w:rFonts w:ascii="Calibri" w:hAnsi="Calibri" w:cs="Arial"/>
          <w:bCs/>
          <w:sz w:val="22"/>
          <w:szCs w:val="22"/>
        </w:rPr>
        <w:t xml:space="preserve"> of Business &amp; Public Services</w:t>
      </w:r>
    </w:p>
    <w:p w:rsidR="005A2BF8" w:rsidRDefault="005A2BF8" w:rsidP="00B45939">
      <w:pPr>
        <w:pStyle w:val="NormalWeb"/>
        <w:tabs>
          <w:tab w:val="left" w:pos="1170"/>
        </w:tabs>
        <w:spacing w:before="0" w:beforeAutospacing="0" w:after="0" w:afterAutospacing="0"/>
        <w:rPr>
          <w:rFonts w:ascii="Calibri" w:hAnsi="Calibri" w:cs="Arial"/>
          <w:bCs/>
          <w:sz w:val="22"/>
          <w:szCs w:val="22"/>
        </w:rPr>
      </w:pPr>
      <w:r w:rsidRPr="00B45939">
        <w:rPr>
          <w:rFonts w:ascii="Calibri" w:hAnsi="Calibri" w:cs="Arial"/>
          <w:b/>
          <w:bCs/>
          <w:sz w:val="22"/>
          <w:szCs w:val="22"/>
        </w:rPr>
        <w:t>FLSA Designation:</w:t>
      </w:r>
      <w:r w:rsidRPr="00B45939">
        <w:rPr>
          <w:rFonts w:ascii="Calibri" w:hAnsi="Calibri" w:cs="Arial"/>
          <w:bCs/>
          <w:sz w:val="22"/>
          <w:szCs w:val="22"/>
        </w:rPr>
        <w:t xml:space="preserve"> </w:t>
      </w:r>
      <w:r w:rsidR="000A2977" w:rsidRPr="00B45939">
        <w:rPr>
          <w:rFonts w:ascii="Calibri" w:hAnsi="Calibri" w:cs="Arial"/>
          <w:bCs/>
          <w:sz w:val="22"/>
          <w:szCs w:val="22"/>
        </w:rPr>
        <w:t>Non-Exempt, Adjunct Instructor</w:t>
      </w:r>
    </w:p>
    <w:p w:rsidR="00B45939" w:rsidRPr="00B45939" w:rsidRDefault="00B45939" w:rsidP="00B45939">
      <w:pPr>
        <w:pStyle w:val="NormalWeb"/>
        <w:tabs>
          <w:tab w:val="left" w:pos="1170"/>
        </w:tabs>
        <w:spacing w:before="0" w:beforeAutospacing="0" w:after="0" w:afterAutospacing="0"/>
        <w:rPr>
          <w:rFonts w:ascii="Calibri" w:hAnsi="Calibri" w:cs="Arial"/>
          <w:sz w:val="22"/>
          <w:szCs w:val="22"/>
        </w:rPr>
      </w:pPr>
    </w:p>
    <w:p w:rsidR="00B45939" w:rsidRDefault="00A66935" w:rsidP="002F3191">
      <w:pPr>
        <w:rPr>
          <w:rFonts w:ascii="Calibri" w:hAnsi="Calibri" w:cs="Arial"/>
          <w:b/>
          <w:bCs/>
          <w:sz w:val="22"/>
          <w:szCs w:val="22"/>
        </w:rPr>
      </w:pPr>
      <w:r w:rsidRPr="00B45939">
        <w:rPr>
          <w:rFonts w:ascii="Calibri" w:hAnsi="Calibri" w:cs="Arial"/>
          <w:b/>
          <w:bCs/>
          <w:sz w:val="22"/>
          <w:szCs w:val="22"/>
        </w:rPr>
        <w:t>Nature of Duties</w:t>
      </w:r>
    </w:p>
    <w:p w:rsidR="00265DF7" w:rsidRPr="00B45939" w:rsidRDefault="000A2977" w:rsidP="002F3191">
      <w:pPr>
        <w:rPr>
          <w:rFonts w:ascii="Calibri" w:hAnsi="Calibri" w:cs="Arial"/>
          <w:sz w:val="22"/>
          <w:szCs w:val="22"/>
        </w:rPr>
      </w:pPr>
      <w:r w:rsidRPr="00B45939">
        <w:rPr>
          <w:rFonts w:ascii="Calibri" w:hAnsi="Calibri" w:cs="Arial"/>
          <w:sz w:val="22"/>
          <w:szCs w:val="22"/>
        </w:rPr>
        <w:t>Under general supervision prepares lesson plans for classroom instruction for credited technical/occupational courses; prepare standardized course syllabi using provided template; assesses students’ satisfactory progress based on established course grading requirements. May be required to attend professional development training as required for specific classroom or online course delivery.  Teaches Accounting courses in a classroom/lab/field environment that closely simulates the environment of the industry while maintaining knowledge of current trends and developments in the field.  Provides instruction in the theory and practical applications of Accounting. Measures program or departmental student learning outcomes for continuous student improvement and success.  Requires strong computer skills, communication skills, and ability to interact effectively with a diverse student population. Course offerings may include a variety of instructional formats from traditional day/evening to virtual delivery.</w:t>
      </w:r>
    </w:p>
    <w:p w:rsidR="000A2977" w:rsidRPr="00B45939" w:rsidRDefault="000A2977" w:rsidP="002F3191">
      <w:pPr>
        <w:rPr>
          <w:rFonts w:ascii="Calibri" w:hAnsi="Calibri" w:cs="Arial"/>
          <w:sz w:val="22"/>
          <w:szCs w:val="22"/>
        </w:rPr>
      </w:pPr>
    </w:p>
    <w:p w:rsidR="00364F31" w:rsidRPr="00B45939" w:rsidRDefault="00A66935" w:rsidP="00364F31">
      <w:pPr>
        <w:rPr>
          <w:rStyle w:val="Strong"/>
          <w:rFonts w:ascii="Calibri" w:hAnsi="Calibri" w:cs="Arial"/>
          <w:color w:val="000000"/>
          <w:sz w:val="22"/>
          <w:szCs w:val="22"/>
        </w:rPr>
      </w:pPr>
      <w:r w:rsidRPr="00B45939">
        <w:rPr>
          <w:rStyle w:val="Strong"/>
          <w:rFonts w:ascii="Calibri" w:hAnsi="Calibri" w:cs="Arial"/>
          <w:color w:val="000000"/>
          <w:sz w:val="22"/>
          <w:szCs w:val="22"/>
        </w:rPr>
        <w:t xml:space="preserve">Minimum Qualifications: </w:t>
      </w:r>
      <w:r w:rsidR="00D272C8" w:rsidRPr="00B45939">
        <w:rPr>
          <w:rStyle w:val="Strong"/>
          <w:rFonts w:ascii="Calibri" w:hAnsi="Calibri" w:cs="Arial"/>
          <w:color w:val="000000"/>
          <w:sz w:val="22"/>
          <w:szCs w:val="22"/>
        </w:rPr>
        <w:t xml:space="preserve"> </w:t>
      </w:r>
    </w:p>
    <w:p w:rsidR="00265DF7" w:rsidRPr="00B45939" w:rsidRDefault="008D20FE" w:rsidP="00265DF7">
      <w:pPr>
        <w:numPr>
          <w:ilvl w:val="0"/>
          <w:numId w:val="5"/>
        </w:numPr>
        <w:rPr>
          <w:rFonts w:ascii="Calibri" w:hAnsi="Calibri"/>
          <w:sz w:val="22"/>
          <w:szCs w:val="22"/>
        </w:rPr>
      </w:pPr>
      <w:r w:rsidRPr="00B45939">
        <w:rPr>
          <w:rFonts w:ascii="Calibri" w:hAnsi="Calibri" w:cs="Arial"/>
          <w:bCs/>
          <w:sz w:val="22"/>
          <w:szCs w:val="22"/>
        </w:rPr>
        <w:t xml:space="preserve">Master’s degree in </w:t>
      </w:r>
      <w:r w:rsidR="00972C2A" w:rsidRPr="00B45939">
        <w:rPr>
          <w:rFonts w:ascii="Calibri" w:hAnsi="Calibri" w:cs="Arial"/>
          <w:bCs/>
          <w:sz w:val="22"/>
          <w:szCs w:val="22"/>
        </w:rPr>
        <w:t>Accounting or Professional Accountancy</w:t>
      </w:r>
      <w:r w:rsidRPr="00B45939">
        <w:rPr>
          <w:rFonts w:ascii="Calibri" w:hAnsi="Calibri" w:cs="Arial"/>
          <w:bCs/>
          <w:sz w:val="22"/>
          <w:szCs w:val="22"/>
        </w:rPr>
        <w:t xml:space="preserve"> or a Master’s Degree in a related teaching discipline with a minimum of 18 graduate semester hours (30 graduate quarter hours) in </w:t>
      </w:r>
      <w:r w:rsidR="000A2977" w:rsidRPr="00B45939">
        <w:rPr>
          <w:rFonts w:ascii="Calibri" w:hAnsi="Calibri" w:cs="Arial"/>
          <w:bCs/>
          <w:sz w:val="22"/>
          <w:szCs w:val="22"/>
        </w:rPr>
        <w:t>Accounting.</w:t>
      </w:r>
    </w:p>
    <w:p w:rsidR="000A2977" w:rsidRPr="00B45939" w:rsidRDefault="000A2977" w:rsidP="000A2977">
      <w:pPr>
        <w:numPr>
          <w:ilvl w:val="0"/>
          <w:numId w:val="5"/>
        </w:numPr>
        <w:rPr>
          <w:rFonts w:ascii="Calibri" w:hAnsi="Calibri" w:cs="Arial"/>
          <w:bCs/>
          <w:sz w:val="22"/>
          <w:szCs w:val="22"/>
        </w:rPr>
      </w:pPr>
      <w:r w:rsidRPr="00B45939">
        <w:rPr>
          <w:rFonts w:ascii="Calibri" w:hAnsi="Calibri" w:cs="Arial"/>
          <w:bCs/>
          <w:sz w:val="22"/>
          <w:szCs w:val="22"/>
        </w:rPr>
        <w:t>Valid Driver’s License.</w:t>
      </w:r>
    </w:p>
    <w:p w:rsidR="000A2977" w:rsidRPr="00B45939" w:rsidRDefault="000A2977" w:rsidP="00B45939">
      <w:pPr>
        <w:ind w:left="720"/>
        <w:rPr>
          <w:rFonts w:ascii="Calibri" w:hAnsi="Calibri" w:cs="Arial"/>
          <w:bCs/>
          <w:sz w:val="22"/>
          <w:szCs w:val="22"/>
        </w:rPr>
      </w:pPr>
    </w:p>
    <w:p w:rsidR="002F3191" w:rsidRPr="00B45939" w:rsidRDefault="002F3191" w:rsidP="002F3191">
      <w:pPr>
        <w:jc w:val="both"/>
        <w:rPr>
          <w:rFonts w:ascii="Calibri" w:hAnsi="Calibri" w:cs="Arial"/>
          <w:sz w:val="22"/>
          <w:szCs w:val="22"/>
        </w:rPr>
      </w:pPr>
      <w:r w:rsidRPr="00B45939">
        <w:rPr>
          <w:rFonts w:ascii="Calibri" w:hAnsi="Calibri" w:cs="Arial"/>
          <w:b/>
          <w:sz w:val="22"/>
          <w:szCs w:val="22"/>
        </w:rPr>
        <w:t>Preferred Qualifications:</w:t>
      </w:r>
    </w:p>
    <w:p w:rsidR="008D20FE" w:rsidRPr="00B45939" w:rsidRDefault="008D20FE" w:rsidP="002F3191">
      <w:pPr>
        <w:numPr>
          <w:ilvl w:val="0"/>
          <w:numId w:val="2"/>
        </w:numPr>
        <w:jc w:val="both"/>
        <w:rPr>
          <w:rFonts w:ascii="Calibri" w:hAnsi="Calibri" w:cs="Arial"/>
          <w:sz w:val="22"/>
          <w:szCs w:val="22"/>
        </w:rPr>
      </w:pPr>
      <w:r w:rsidRPr="00B45939">
        <w:rPr>
          <w:rFonts w:ascii="Calibri" w:hAnsi="Calibri" w:cs="Arial"/>
          <w:bCs/>
          <w:sz w:val="22"/>
          <w:szCs w:val="22"/>
        </w:rPr>
        <w:t xml:space="preserve">Ph.D. in </w:t>
      </w:r>
      <w:r w:rsidR="00972C2A" w:rsidRPr="00B45939">
        <w:rPr>
          <w:rFonts w:ascii="Calibri" w:hAnsi="Calibri" w:cs="Arial"/>
          <w:bCs/>
          <w:sz w:val="22"/>
          <w:szCs w:val="22"/>
        </w:rPr>
        <w:t>Accounting</w:t>
      </w:r>
      <w:r w:rsidRPr="00B45939">
        <w:rPr>
          <w:rFonts w:ascii="Calibri" w:hAnsi="Calibri" w:cs="Arial"/>
          <w:sz w:val="22"/>
          <w:szCs w:val="22"/>
        </w:rPr>
        <w:t>.</w:t>
      </w:r>
    </w:p>
    <w:p w:rsidR="008D20FE" w:rsidRPr="00B45939" w:rsidRDefault="008D20FE" w:rsidP="008D20FE">
      <w:pPr>
        <w:numPr>
          <w:ilvl w:val="0"/>
          <w:numId w:val="4"/>
        </w:numPr>
        <w:rPr>
          <w:rFonts w:ascii="Calibri" w:hAnsi="Calibri" w:cs="Arial"/>
          <w:bCs/>
          <w:sz w:val="22"/>
          <w:szCs w:val="22"/>
        </w:rPr>
      </w:pPr>
      <w:r w:rsidRPr="00B45939">
        <w:rPr>
          <w:rFonts w:ascii="Calibri" w:hAnsi="Calibri" w:cs="Arial"/>
          <w:bCs/>
          <w:sz w:val="22"/>
          <w:szCs w:val="22"/>
        </w:rPr>
        <w:t>Online learning and teaching experience.</w:t>
      </w:r>
    </w:p>
    <w:p w:rsidR="008D20FE" w:rsidRPr="00B45939" w:rsidRDefault="00265DF7" w:rsidP="008D20FE">
      <w:pPr>
        <w:numPr>
          <w:ilvl w:val="0"/>
          <w:numId w:val="4"/>
        </w:numPr>
        <w:jc w:val="both"/>
        <w:rPr>
          <w:rFonts w:ascii="Calibri" w:hAnsi="Calibri" w:cs="Arial"/>
          <w:sz w:val="22"/>
          <w:szCs w:val="22"/>
        </w:rPr>
      </w:pPr>
      <w:r w:rsidRPr="00B45939">
        <w:rPr>
          <w:rFonts w:ascii="Calibri" w:hAnsi="Calibri" w:cs="Arial"/>
          <w:sz w:val="22"/>
          <w:szCs w:val="22"/>
        </w:rPr>
        <w:t>Teaching experience at the postsecondary level.</w:t>
      </w:r>
    </w:p>
    <w:p w:rsidR="00972C2A" w:rsidRPr="00B45939" w:rsidRDefault="00972C2A" w:rsidP="008D20FE">
      <w:pPr>
        <w:numPr>
          <w:ilvl w:val="0"/>
          <w:numId w:val="4"/>
        </w:numPr>
        <w:jc w:val="both"/>
        <w:rPr>
          <w:rFonts w:ascii="Calibri" w:hAnsi="Calibri" w:cs="Arial"/>
          <w:sz w:val="22"/>
          <w:szCs w:val="22"/>
        </w:rPr>
      </w:pPr>
      <w:r w:rsidRPr="00B45939">
        <w:rPr>
          <w:rFonts w:ascii="Calibri" w:hAnsi="Calibri" w:cs="Arial"/>
          <w:sz w:val="22"/>
          <w:szCs w:val="22"/>
        </w:rPr>
        <w:t>Certified Public Accountant; Certified Management Accountant; Certified Payroll Professional; and/or Certified Tax Preparer.</w:t>
      </w:r>
    </w:p>
    <w:p w:rsidR="00265DF7" w:rsidRPr="00B45939" w:rsidRDefault="00265DF7" w:rsidP="000A2977">
      <w:pPr>
        <w:ind w:left="720"/>
        <w:jc w:val="both"/>
        <w:rPr>
          <w:rStyle w:val="Strong"/>
          <w:rFonts w:ascii="Calibri" w:hAnsi="Calibri" w:cs="Arial"/>
          <w:b w:val="0"/>
          <w:bCs w:val="0"/>
          <w:sz w:val="22"/>
          <w:szCs w:val="22"/>
        </w:rPr>
      </w:pPr>
    </w:p>
    <w:p w:rsidR="00E5215D" w:rsidRDefault="00A66935" w:rsidP="008E2F9A">
      <w:pPr>
        <w:rPr>
          <w:rFonts w:ascii="Calibri" w:hAnsi="Calibri" w:cs="Arial"/>
          <w:color w:val="000000"/>
          <w:sz w:val="22"/>
          <w:szCs w:val="22"/>
        </w:rPr>
      </w:pPr>
      <w:r w:rsidRPr="00B45939">
        <w:rPr>
          <w:rFonts w:ascii="Calibri" w:hAnsi="Calibri" w:cs="Arial"/>
          <w:b/>
          <w:bCs/>
          <w:sz w:val="22"/>
          <w:szCs w:val="22"/>
        </w:rPr>
        <w:t>Salary/Benefits:</w:t>
      </w:r>
      <w:r w:rsidR="008E2F9A" w:rsidRPr="00B45939">
        <w:rPr>
          <w:rFonts w:ascii="Calibri" w:hAnsi="Calibri" w:cs="Arial"/>
          <w:color w:val="000000"/>
          <w:sz w:val="22"/>
          <w:szCs w:val="22"/>
        </w:rPr>
        <w:t xml:space="preserve"> </w:t>
      </w:r>
      <w:r w:rsidR="00F25D0F" w:rsidRPr="00B45939">
        <w:rPr>
          <w:rFonts w:ascii="Calibri" w:hAnsi="Calibri" w:cs="Arial"/>
          <w:color w:val="000000"/>
          <w:sz w:val="22"/>
          <w:szCs w:val="22"/>
        </w:rPr>
        <w:t>Based on qualifications, no benefits</w:t>
      </w:r>
      <w:r w:rsidR="008E2F9A" w:rsidRPr="00B45939">
        <w:rPr>
          <w:rFonts w:ascii="Calibri" w:hAnsi="Calibri" w:cs="Arial"/>
          <w:color w:val="000000"/>
          <w:sz w:val="22"/>
          <w:szCs w:val="22"/>
        </w:rPr>
        <w:t xml:space="preserve">. </w:t>
      </w:r>
    </w:p>
    <w:p w:rsidR="00B45939" w:rsidRPr="00B45939" w:rsidRDefault="00B45939" w:rsidP="008E2F9A">
      <w:pPr>
        <w:rPr>
          <w:rFonts w:ascii="Calibri" w:hAnsi="Calibri" w:cs="Arial"/>
          <w:color w:val="000000"/>
          <w:sz w:val="22"/>
          <w:szCs w:val="22"/>
        </w:rPr>
      </w:pPr>
      <w:bookmarkStart w:id="0" w:name="_GoBack"/>
      <w:bookmarkEnd w:id="0"/>
    </w:p>
    <w:p w:rsidR="00B45939" w:rsidRPr="00731A8E" w:rsidRDefault="00B45939" w:rsidP="00B45939">
      <w:pPr>
        <w:pStyle w:val="NormalWeb"/>
        <w:spacing w:before="0" w:beforeAutospacing="0" w:after="0" w:afterAutospacing="0"/>
        <w:contextualSpacing/>
        <w:rPr>
          <w:rStyle w:val="Strong"/>
          <w:rFonts w:ascii="Calibri" w:hAnsi="Calibri" w:cs="Calibri"/>
          <w:sz w:val="22"/>
          <w:szCs w:val="22"/>
        </w:rPr>
      </w:pPr>
      <w:r w:rsidRPr="00731A8E">
        <w:rPr>
          <w:rStyle w:val="Strong"/>
          <w:rFonts w:ascii="Calibri" w:hAnsi="Calibri" w:cs="Calibri"/>
          <w:sz w:val="22"/>
          <w:szCs w:val="22"/>
        </w:rPr>
        <w:t>Method of Application</w:t>
      </w:r>
    </w:p>
    <w:p w:rsidR="00B45939" w:rsidRPr="00731A8E" w:rsidRDefault="00B45939" w:rsidP="00B45939">
      <w:pPr>
        <w:pStyle w:val="NormalWeb"/>
        <w:spacing w:before="0" w:beforeAutospacing="0" w:after="0" w:afterAutospacing="0"/>
        <w:contextualSpacing/>
        <w:rPr>
          <w:rFonts w:ascii="Calibri" w:hAnsi="Calibri" w:cs="Calibri"/>
          <w:sz w:val="22"/>
          <w:szCs w:val="22"/>
        </w:rPr>
      </w:pPr>
      <w:r w:rsidRPr="00731A8E">
        <w:rPr>
          <w:rFonts w:ascii="Calibri" w:hAnsi="Calibri" w:cs="Calibri"/>
          <w:sz w:val="22"/>
          <w:szCs w:val="22"/>
        </w:rPr>
        <w:t xml:space="preserve">Interested candidates must complete the electronic application process prior to the closing date at the </w:t>
      </w:r>
      <w:hyperlink r:id="rId9" w:history="1">
        <w:r w:rsidRPr="00731A8E">
          <w:rPr>
            <w:rStyle w:val="Hyperlink"/>
            <w:rFonts w:ascii="Calibri" w:hAnsi="Calibri" w:cs="Calibri"/>
            <w:sz w:val="22"/>
            <w:szCs w:val="22"/>
          </w:rPr>
          <w:t>WGTC J</w:t>
        </w:r>
        <w:r w:rsidRPr="00731A8E">
          <w:rPr>
            <w:rStyle w:val="Hyperlink"/>
            <w:rFonts w:ascii="Calibri" w:hAnsi="Calibri" w:cs="Calibri"/>
            <w:sz w:val="22"/>
            <w:szCs w:val="22"/>
          </w:rPr>
          <w:t>o</w:t>
        </w:r>
        <w:r w:rsidRPr="00731A8E">
          <w:rPr>
            <w:rStyle w:val="Hyperlink"/>
            <w:rFonts w:ascii="Calibri" w:hAnsi="Calibri" w:cs="Calibri"/>
            <w:sz w:val="22"/>
            <w:szCs w:val="22"/>
          </w:rPr>
          <w:t>b Center</w:t>
        </w:r>
      </w:hyperlink>
      <w:r w:rsidRPr="00731A8E">
        <w:rPr>
          <w:rFonts w:ascii="Calibri" w:hAnsi="Calibri" w:cs="Calibri"/>
          <w:sz w:val="22"/>
          <w:szCs w:val="22"/>
        </w:rPr>
        <w:t xml:space="preserve">. </w:t>
      </w:r>
    </w:p>
    <w:p w:rsidR="00B45939" w:rsidRPr="00731A8E" w:rsidRDefault="00B45939" w:rsidP="00B45939">
      <w:pPr>
        <w:contextualSpacing/>
        <w:rPr>
          <w:rFonts w:ascii="Calibri" w:hAnsi="Calibri" w:cs="Calibri"/>
          <w:b/>
          <w:sz w:val="22"/>
          <w:szCs w:val="22"/>
        </w:rPr>
      </w:pPr>
    </w:p>
    <w:p w:rsidR="00B45939" w:rsidRPr="001D0CD6" w:rsidRDefault="00B45939" w:rsidP="00B45939">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rsidR="00B45939" w:rsidRDefault="00B45939" w:rsidP="00B45939">
      <w:pPr>
        <w:contextualSpacing/>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B45939" w:rsidRPr="001D0CD6" w:rsidRDefault="00B45939" w:rsidP="00B45939">
      <w:pPr>
        <w:contextualSpacing/>
        <w:rPr>
          <w:rFonts w:ascii="Calibri" w:hAnsi="Calibri" w:cs="Calibri"/>
          <w:i/>
          <w:sz w:val="18"/>
          <w:szCs w:val="18"/>
        </w:rPr>
      </w:pPr>
    </w:p>
    <w:p w:rsidR="00B45939" w:rsidRPr="001D0CD6" w:rsidRDefault="00B45939" w:rsidP="00B45939">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B45939" w:rsidRPr="00AF40F1" w:rsidRDefault="00B45939" w:rsidP="00B45939">
      <w:pPr>
        <w:numPr>
          <w:ilvl w:val="0"/>
          <w:numId w:val="6"/>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B45939" w:rsidRPr="00AF40F1" w:rsidRDefault="00B45939" w:rsidP="00B45939">
      <w:pPr>
        <w:numPr>
          <w:ilvl w:val="0"/>
          <w:numId w:val="6"/>
        </w:numPr>
        <w:ind w:left="360" w:hanging="180"/>
        <w:contextualSpacing/>
        <w:rPr>
          <w:rFonts w:ascii="Calibri" w:hAnsi="Calibri" w:cs="Calibri"/>
          <w:i/>
          <w:sz w:val="18"/>
          <w:szCs w:val="18"/>
        </w:rPr>
      </w:pPr>
      <w:r w:rsidRPr="00AF40F1">
        <w:rPr>
          <w:rFonts w:ascii="Calibri" w:hAnsi="Calibri" w:cs="Calibri"/>
          <w:i/>
          <w:sz w:val="18"/>
          <w:szCs w:val="18"/>
        </w:rPr>
        <w:lastRenderedPageBreak/>
        <w:t xml:space="preserve">Selected candidate must successfully complete a background check to include employment references, criminal history, and verification of employment prior to hire.  </w:t>
      </w:r>
    </w:p>
    <w:p w:rsidR="00B45939" w:rsidRPr="00AF40F1" w:rsidRDefault="00B45939" w:rsidP="00B45939">
      <w:pPr>
        <w:numPr>
          <w:ilvl w:val="0"/>
          <w:numId w:val="6"/>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B45939" w:rsidRDefault="00B45939" w:rsidP="00B45939">
      <w:pPr>
        <w:numPr>
          <w:ilvl w:val="0"/>
          <w:numId w:val="6"/>
        </w:numPr>
        <w:ind w:left="360" w:hanging="180"/>
        <w:contextualSpacing/>
        <w:rPr>
          <w:rFonts w:ascii="Calibri" w:hAnsi="Calibri" w:cs="Calibri"/>
          <w:i/>
          <w:sz w:val="18"/>
          <w:szCs w:val="18"/>
        </w:rPr>
      </w:pPr>
      <w:r w:rsidRPr="00AF40F1">
        <w:rPr>
          <w:rFonts w:ascii="Calibri" w:hAnsi="Calibri" w:cs="Calibri"/>
          <w:i/>
          <w:sz w:val="18"/>
          <w:szCs w:val="18"/>
        </w:rPr>
        <w:t>This position is not eligible for relocation assistance.</w:t>
      </w:r>
    </w:p>
    <w:p w:rsidR="00B45939" w:rsidRPr="00731A9E" w:rsidRDefault="00B45939" w:rsidP="00B45939">
      <w:pPr>
        <w:contextualSpacing/>
        <w:rPr>
          <w:rFonts w:ascii="Calibri" w:hAnsi="Calibri" w:cs="Calibri"/>
          <w:sz w:val="18"/>
          <w:szCs w:val="18"/>
        </w:rPr>
      </w:pPr>
    </w:p>
    <w:p w:rsidR="00E5215D" w:rsidRPr="00B45939" w:rsidRDefault="00E5215D" w:rsidP="00B45939">
      <w:pPr>
        <w:pStyle w:val="NormalWeb"/>
        <w:rPr>
          <w:rFonts w:ascii="Calibri" w:hAnsi="Calibri" w:cs="Arial"/>
          <w:sz w:val="22"/>
          <w:szCs w:val="22"/>
        </w:rPr>
      </w:pPr>
    </w:p>
    <w:sectPr w:rsidR="00E5215D" w:rsidRPr="00B45939"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A0143"/>
    <w:multiLevelType w:val="multilevel"/>
    <w:tmpl w:val="D5F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01288C"/>
    <w:multiLevelType w:val="hybridMultilevel"/>
    <w:tmpl w:val="2550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E4686"/>
    <w:multiLevelType w:val="hybridMultilevel"/>
    <w:tmpl w:val="9200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33B15"/>
    <w:rsid w:val="00076FE3"/>
    <w:rsid w:val="0009126E"/>
    <w:rsid w:val="000A2977"/>
    <w:rsid w:val="000B7DCB"/>
    <w:rsid w:val="000E460E"/>
    <w:rsid w:val="00100FE6"/>
    <w:rsid w:val="00102722"/>
    <w:rsid w:val="00103277"/>
    <w:rsid w:val="00121A8A"/>
    <w:rsid w:val="00136DE6"/>
    <w:rsid w:val="001531B7"/>
    <w:rsid w:val="001D640D"/>
    <w:rsid w:val="001D67D7"/>
    <w:rsid w:val="001F54F4"/>
    <w:rsid w:val="001F6920"/>
    <w:rsid w:val="0020019B"/>
    <w:rsid w:val="00224E49"/>
    <w:rsid w:val="00265DF7"/>
    <w:rsid w:val="002743C7"/>
    <w:rsid w:val="00281967"/>
    <w:rsid w:val="00283265"/>
    <w:rsid w:val="002C3C1E"/>
    <w:rsid w:val="002F3191"/>
    <w:rsid w:val="002F5550"/>
    <w:rsid w:val="00310981"/>
    <w:rsid w:val="00315FDB"/>
    <w:rsid w:val="00336C84"/>
    <w:rsid w:val="003445B8"/>
    <w:rsid w:val="00345F56"/>
    <w:rsid w:val="003558A9"/>
    <w:rsid w:val="00364F31"/>
    <w:rsid w:val="003A5F80"/>
    <w:rsid w:val="003D65A8"/>
    <w:rsid w:val="003E2399"/>
    <w:rsid w:val="003E5596"/>
    <w:rsid w:val="00416DD1"/>
    <w:rsid w:val="004330B2"/>
    <w:rsid w:val="004445E0"/>
    <w:rsid w:val="00451FEA"/>
    <w:rsid w:val="00496298"/>
    <w:rsid w:val="004F1D0E"/>
    <w:rsid w:val="00506C49"/>
    <w:rsid w:val="005356DD"/>
    <w:rsid w:val="00570C24"/>
    <w:rsid w:val="00586E81"/>
    <w:rsid w:val="005A2BF8"/>
    <w:rsid w:val="005A4CBE"/>
    <w:rsid w:val="005C4DCC"/>
    <w:rsid w:val="005D09A2"/>
    <w:rsid w:val="005E5288"/>
    <w:rsid w:val="005E6E32"/>
    <w:rsid w:val="005F446F"/>
    <w:rsid w:val="00623EF2"/>
    <w:rsid w:val="0063319A"/>
    <w:rsid w:val="006337D3"/>
    <w:rsid w:val="006427FC"/>
    <w:rsid w:val="00671F70"/>
    <w:rsid w:val="00672281"/>
    <w:rsid w:val="006879B4"/>
    <w:rsid w:val="00694FB6"/>
    <w:rsid w:val="007056BE"/>
    <w:rsid w:val="00730387"/>
    <w:rsid w:val="00783448"/>
    <w:rsid w:val="007839E2"/>
    <w:rsid w:val="007A3187"/>
    <w:rsid w:val="007C234F"/>
    <w:rsid w:val="007C23C6"/>
    <w:rsid w:val="007E564F"/>
    <w:rsid w:val="008428C7"/>
    <w:rsid w:val="00851579"/>
    <w:rsid w:val="0085371F"/>
    <w:rsid w:val="008A256B"/>
    <w:rsid w:val="008D20FE"/>
    <w:rsid w:val="008E0B6E"/>
    <w:rsid w:val="008E2F9A"/>
    <w:rsid w:val="00904C14"/>
    <w:rsid w:val="009252C5"/>
    <w:rsid w:val="00972C2A"/>
    <w:rsid w:val="009B3151"/>
    <w:rsid w:val="009D64BA"/>
    <w:rsid w:val="009E2DCF"/>
    <w:rsid w:val="00A056E6"/>
    <w:rsid w:val="00A20E5B"/>
    <w:rsid w:val="00A32C25"/>
    <w:rsid w:val="00A351B0"/>
    <w:rsid w:val="00A43E41"/>
    <w:rsid w:val="00A66935"/>
    <w:rsid w:val="00A66F8A"/>
    <w:rsid w:val="00A82BEF"/>
    <w:rsid w:val="00AA0C94"/>
    <w:rsid w:val="00AE2A24"/>
    <w:rsid w:val="00AE5A0E"/>
    <w:rsid w:val="00B31BC9"/>
    <w:rsid w:val="00B45939"/>
    <w:rsid w:val="00B95D34"/>
    <w:rsid w:val="00BD5CA7"/>
    <w:rsid w:val="00BF642D"/>
    <w:rsid w:val="00C10199"/>
    <w:rsid w:val="00C10DE1"/>
    <w:rsid w:val="00C165E8"/>
    <w:rsid w:val="00C60C3D"/>
    <w:rsid w:val="00C82AA6"/>
    <w:rsid w:val="00C84523"/>
    <w:rsid w:val="00CB0562"/>
    <w:rsid w:val="00CC6A8B"/>
    <w:rsid w:val="00CF2043"/>
    <w:rsid w:val="00D11044"/>
    <w:rsid w:val="00D1782E"/>
    <w:rsid w:val="00D272C8"/>
    <w:rsid w:val="00D41D47"/>
    <w:rsid w:val="00D51245"/>
    <w:rsid w:val="00D741EE"/>
    <w:rsid w:val="00DD0C0B"/>
    <w:rsid w:val="00DE4FCE"/>
    <w:rsid w:val="00E1638F"/>
    <w:rsid w:val="00E17F79"/>
    <w:rsid w:val="00E5215D"/>
    <w:rsid w:val="00E87EE8"/>
    <w:rsid w:val="00E95D3D"/>
    <w:rsid w:val="00EB0316"/>
    <w:rsid w:val="00EB217F"/>
    <w:rsid w:val="00EC40BA"/>
    <w:rsid w:val="00ED4187"/>
    <w:rsid w:val="00ED61BA"/>
    <w:rsid w:val="00EE22D1"/>
    <w:rsid w:val="00EE3498"/>
    <w:rsid w:val="00EF2EA2"/>
    <w:rsid w:val="00EF60E0"/>
    <w:rsid w:val="00F11876"/>
    <w:rsid w:val="00F25D0F"/>
    <w:rsid w:val="00F90456"/>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DA20B2-6DB8-4C15-981F-F8839D5C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BF642D"/>
    <w:rPr>
      <w:rFonts w:ascii="Tahoma" w:hAnsi="Tahoma" w:cs="Tahoma"/>
      <w:sz w:val="16"/>
      <w:szCs w:val="16"/>
    </w:rPr>
  </w:style>
  <w:style w:type="character" w:customStyle="1" w:styleId="BalloonTextChar">
    <w:name w:val="Balloon Text Char"/>
    <w:link w:val="BalloonText"/>
    <w:rsid w:val="00BF6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179344597">
      <w:bodyDiv w:val="1"/>
      <w:marLeft w:val="0"/>
      <w:marRight w:val="0"/>
      <w:marTop w:val="0"/>
      <w:marBottom w:val="0"/>
      <w:divBdr>
        <w:top w:val="none" w:sz="0" w:space="0" w:color="auto"/>
        <w:left w:val="none" w:sz="0" w:space="0" w:color="auto"/>
        <w:bottom w:val="none" w:sz="0" w:space="0" w:color="auto"/>
        <w:right w:val="none" w:sz="0" w:space="0" w:color="auto"/>
      </w:divBdr>
      <w:divsChild>
        <w:div w:id="1281112947">
          <w:marLeft w:val="0"/>
          <w:marRight w:val="0"/>
          <w:marTop w:val="0"/>
          <w:marBottom w:val="0"/>
          <w:divBdr>
            <w:top w:val="none" w:sz="0" w:space="0" w:color="auto"/>
            <w:left w:val="none" w:sz="0" w:space="0" w:color="auto"/>
            <w:bottom w:val="none" w:sz="0" w:space="0" w:color="auto"/>
            <w:right w:val="none" w:sz="0" w:space="0" w:color="auto"/>
          </w:divBdr>
        </w:div>
      </w:divsChild>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asyhrweb.com/JC_WestGaTech/joblistings/joblisting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34A68-C099-4D6F-AC49-61EC7281E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7C07AB-338F-42F5-9572-98FF0C015A2C}">
  <ds:schemaRefs>
    <ds:schemaRef ds:uri="http://schemas.microsoft.com/sharepoint/v3/contenttype/forms"/>
  </ds:schemaRefs>
</ds:datastoreItem>
</file>

<file path=customXml/itemProps3.xml><?xml version="1.0" encoding="utf-8"?>
<ds:datastoreItem xmlns:ds="http://schemas.openxmlformats.org/officeDocument/2006/customXml" ds:itemID="{31EDFDFD-29DF-47F6-A7A3-3687B6BA15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3263</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Garrison, Teresa</cp:lastModifiedBy>
  <cp:revision>2</cp:revision>
  <cp:lastPrinted>2009-03-17T20:38:00Z</cp:lastPrinted>
  <dcterms:created xsi:type="dcterms:W3CDTF">2019-03-11T21:24:00Z</dcterms:created>
  <dcterms:modified xsi:type="dcterms:W3CDTF">2019-03-11T21:24:00Z</dcterms:modified>
</cp:coreProperties>
</file>